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0" w:name="do"/>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 name="do|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0"/>
      <w:r w:rsidRPr="00051E6B">
        <w:rPr>
          <w:rFonts w:ascii="Verdana" w:eastAsia="Times New Roman" w:hAnsi="Verdana" w:cs="Times New Roman"/>
          <w:b/>
          <w:bCs/>
          <w:sz w:val="26"/>
          <w:lang w:val="en-US"/>
        </w:rPr>
        <w:t>ORDONANŢĂ nr. 6 din 30 martie 2020 MILITARĂ privind instituirea măsurii de carantinare asupra municipiului Suceava, a unor comune din zona limitrofă, precum şi a unei zone de protecţie asupra unor unităţi administrativ-teritoriale din judeţul Suceava</w:t>
      </w:r>
    </w:p>
    <w:tbl>
      <w:tblPr>
        <w:tblW w:w="7740" w:type="dxa"/>
        <w:jc w:val="center"/>
        <w:tblCellSpacing w:w="0" w:type="dxa"/>
        <w:tblInd w:w="24" w:type="dxa"/>
        <w:tblCellMar>
          <w:top w:w="15" w:type="dxa"/>
          <w:left w:w="15" w:type="dxa"/>
          <w:bottom w:w="15" w:type="dxa"/>
          <w:right w:w="15" w:type="dxa"/>
        </w:tblCellMar>
        <w:tblLook w:val="04A0"/>
      </w:tblPr>
      <w:tblGrid>
        <w:gridCol w:w="7740"/>
      </w:tblGrid>
      <w:tr w:rsidR="00051E6B" w:rsidRPr="00051E6B" w:rsidTr="00051E6B">
        <w:trPr>
          <w:trHeight w:val="12"/>
          <w:tblCellSpacing w:w="0" w:type="dxa"/>
          <w:jc w:val="center"/>
        </w:trPr>
        <w:tc>
          <w:tcPr>
            <w:tcW w:w="0" w:type="auto"/>
            <w:tcMar>
              <w:top w:w="12" w:type="dxa"/>
              <w:left w:w="12" w:type="dxa"/>
              <w:bottom w:w="12" w:type="dxa"/>
              <w:right w:w="12" w:type="dxa"/>
            </w:tcMar>
            <w:hideMark/>
          </w:tcPr>
          <w:p w:rsidR="00051E6B" w:rsidRPr="00051E6B" w:rsidRDefault="00051E6B" w:rsidP="00051E6B">
            <w:pPr>
              <w:jc w:val="center"/>
              <w:rPr>
                <w:rFonts w:ascii="Verdana" w:eastAsia="Times New Roman" w:hAnsi="Verdana" w:cs="Times New Roman"/>
                <w:color w:val="000000"/>
                <w:sz w:val="16"/>
                <w:szCs w:val="16"/>
                <w:lang w:val="en-US"/>
              </w:rPr>
            </w:pPr>
            <w:bookmarkStart w:id="1" w:name="do|pa1"/>
            <w:bookmarkEnd w:id="1"/>
            <w:r w:rsidRPr="00051E6B">
              <w:rPr>
                <w:rFonts w:ascii="Verdana" w:eastAsia="Times New Roman" w:hAnsi="Verdana" w:cs="Times New Roman"/>
                <w:color w:val="000000"/>
                <w:sz w:val="16"/>
                <w:szCs w:val="16"/>
                <w:lang w:val="en-US"/>
              </w:rPr>
              <w:t>De acord</w:t>
            </w:r>
          </w:p>
          <w:p w:rsidR="00051E6B" w:rsidRPr="00051E6B" w:rsidRDefault="00051E6B" w:rsidP="00051E6B">
            <w:pPr>
              <w:jc w:val="center"/>
              <w:rPr>
                <w:rFonts w:ascii="Verdana" w:eastAsia="Times New Roman" w:hAnsi="Verdana" w:cs="Times New Roman"/>
                <w:color w:val="000000"/>
                <w:sz w:val="16"/>
                <w:szCs w:val="16"/>
                <w:lang w:val="en-US"/>
              </w:rPr>
            </w:pPr>
            <w:r w:rsidRPr="00051E6B">
              <w:rPr>
                <w:rFonts w:ascii="Verdana" w:eastAsia="Times New Roman" w:hAnsi="Verdana" w:cs="Times New Roman"/>
                <w:color w:val="000000"/>
                <w:sz w:val="16"/>
                <w:szCs w:val="16"/>
                <w:lang w:val="en-US"/>
              </w:rPr>
              <w:t>PRIM-MINISTRU</w:t>
            </w:r>
          </w:p>
          <w:p w:rsidR="00051E6B" w:rsidRPr="00051E6B" w:rsidRDefault="00051E6B" w:rsidP="00051E6B">
            <w:pPr>
              <w:spacing w:line="12" w:lineRule="atLeast"/>
              <w:jc w:val="center"/>
              <w:rPr>
                <w:rFonts w:ascii="Verdana" w:eastAsia="Times New Roman" w:hAnsi="Verdana" w:cs="Times New Roman"/>
                <w:color w:val="000000"/>
                <w:sz w:val="16"/>
                <w:szCs w:val="16"/>
                <w:lang w:val="en-US"/>
              </w:rPr>
            </w:pPr>
            <w:r w:rsidRPr="00051E6B">
              <w:rPr>
                <w:rFonts w:ascii="Verdana" w:eastAsia="Times New Roman" w:hAnsi="Verdana" w:cs="Times New Roman"/>
                <w:b/>
                <w:bCs/>
                <w:color w:val="000000"/>
                <w:sz w:val="16"/>
                <w:szCs w:val="16"/>
                <w:lang w:val="en-US"/>
              </w:rPr>
              <w:t>LUDOVIC ORBAN</w:t>
            </w:r>
          </w:p>
        </w:tc>
      </w:tr>
    </w:tbl>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2" w:name="do|pa2"/>
      <w:bookmarkEnd w:id="2"/>
      <w:r w:rsidRPr="00051E6B">
        <w:rPr>
          <w:rFonts w:ascii="Verdana" w:eastAsia="Times New Roman" w:hAnsi="Verdana" w:cs="Times New Roman"/>
          <w:sz w:val="22"/>
          <w:lang w:val="en-US"/>
        </w:rPr>
        <w:t xml:space="preserve">Având în vedere dispoziţiile art. 24 din Ordonanţa de urgenţă a Guvernului nr. </w:t>
      </w:r>
      <w:hyperlink r:id="rId6" w:history="1">
        <w:r w:rsidRPr="00051E6B">
          <w:rPr>
            <w:rFonts w:ascii="Verdana" w:eastAsia="Times New Roman" w:hAnsi="Verdana" w:cs="Times New Roman"/>
            <w:b/>
            <w:bCs/>
            <w:color w:val="333399"/>
            <w:sz w:val="22"/>
            <w:u w:val="single"/>
            <w:lang w:val="en-US"/>
          </w:rPr>
          <w:t>1/1999</w:t>
        </w:r>
      </w:hyperlink>
      <w:r w:rsidRPr="00051E6B">
        <w:rPr>
          <w:rFonts w:ascii="Verdana" w:eastAsia="Times New Roman" w:hAnsi="Verdana" w:cs="Times New Roman"/>
          <w:sz w:val="22"/>
          <w:lang w:val="en-US"/>
        </w:rPr>
        <w:t xml:space="preserve"> privind regimul stării de asediu şi regimul stării de urgenţă, publicată în Monitorul Oficial al României, Partea I, nr. 22 din 21 ianuarie 1999, aprobată cu modificări şi completări prin Legea nr. </w:t>
      </w:r>
      <w:hyperlink r:id="rId7" w:history="1">
        <w:r w:rsidRPr="00051E6B">
          <w:rPr>
            <w:rFonts w:ascii="Verdana" w:eastAsia="Times New Roman" w:hAnsi="Verdana" w:cs="Times New Roman"/>
            <w:b/>
            <w:bCs/>
            <w:color w:val="333399"/>
            <w:sz w:val="22"/>
            <w:u w:val="single"/>
            <w:lang w:val="en-US"/>
          </w:rPr>
          <w:t>453/2004</w:t>
        </w:r>
      </w:hyperlink>
      <w:r w:rsidRPr="00051E6B">
        <w:rPr>
          <w:rFonts w:ascii="Verdana" w:eastAsia="Times New Roman" w:hAnsi="Verdana" w:cs="Times New Roman"/>
          <w:sz w:val="22"/>
          <w:lang w:val="en-US"/>
        </w:rPr>
        <w:t>, cu modificările şi completările ulterioare,</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3" w:name="do|pa3"/>
      <w:bookmarkEnd w:id="3"/>
      <w:r w:rsidRPr="00051E6B">
        <w:rPr>
          <w:rFonts w:ascii="Verdana" w:eastAsia="Times New Roman" w:hAnsi="Verdana" w:cs="Times New Roman"/>
          <w:sz w:val="22"/>
          <w:lang w:val="en-US"/>
        </w:rPr>
        <w:t xml:space="preserve">ţinând seama de evaluarea realizată de Comitetul Naţional pentru Situaţii Speciale de Urgenţă, aprobată prin Hotărârea nr. </w:t>
      </w:r>
      <w:hyperlink r:id="rId8" w:tooltip="privind încetarea exercitării, cu caracter temporar, prin detaşare în condiţiile legii, a funcţiei publice de subprefect al judeţului Ilfov de către domnul Voicu Vincenţiu (act publicat in M.Of. 32 din 17-ian-2020)" w:history="1">
        <w:r w:rsidRPr="00051E6B">
          <w:rPr>
            <w:rFonts w:ascii="Verdana" w:eastAsia="Times New Roman" w:hAnsi="Verdana" w:cs="Times New Roman"/>
            <w:b/>
            <w:bCs/>
            <w:color w:val="333399"/>
            <w:sz w:val="22"/>
            <w:u w:val="single"/>
            <w:lang w:val="en-US"/>
          </w:rPr>
          <w:t>17 din 30.03.2020</w:t>
        </w:r>
      </w:hyperlink>
      <w:r w:rsidRPr="00051E6B">
        <w:rPr>
          <w:rFonts w:ascii="Verdana" w:eastAsia="Times New Roman" w:hAnsi="Verdana" w:cs="Times New Roman"/>
          <w:sz w:val="22"/>
          <w:lang w:val="en-US"/>
        </w:rPr>
        <w:t>,</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4" w:name="do|pa4"/>
      <w:bookmarkEnd w:id="4"/>
      <w:r w:rsidRPr="00051E6B">
        <w:rPr>
          <w:rFonts w:ascii="Verdana" w:eastAsia="Times New Roman" w:hAnsi="Verdana" w:cs="Times New Roman"/>
          <w:sz w:val="22"/>
          <w:lang w:val="en-US"/>
        </w:rPr>
        <w:t xml:space="preserve">În temeiul art. 4 alin. (2) şi (4) din Decretul nr. </w:t>
      </w:r>
      <w:hyperlink r:id="rId9" w:history="1">
        <w:r w:rsidRPr="00051E6B">
          <w:rPr>
            <w:rFonts w:ascii="Verdana" w:eastAsia="Times New Roman" w:hAnsi="Verdana" w:cs="Times New Roman"/>
            <w:b/>
            <w:bCs/>
            <w:color w:val="333399"/>
            <w:sz w:val="22"/>
            <w:u w:val="single"/>
            <w:lang w:val="en-US"/>
          </w:rPr>
          <w:t>195/2020</w:t>
        </w:r>
      </w:hyperlink>
      <w:r w:rsidRPr="00051E6B">
        <w:rPr>
          <w:rFonts w:ascii="Verdana" w:eastAsia="Times New Roman" w:hAnsi="Verdana" w:cs="Times New Roman"/>
          <w:sz w:val="22"/>
          <w:lang w:val="en-US"/>
        </w:rPr>
        <w:t xml:space="preserve"> privind instituirea stării de urgenţă la nivel naţional, publicat în Monitorul Oficial al României, Partea I, nr. 212 din 16 martie 2020, al pct. 1 şi 3 din anexa nr. 2 la acelaşi decret şi al art. 20 lit. n) din Ordonanţa de urgenţă a Guvernului nr. </w:t>
      </w:r>
      <w:hyperlink r:id="rId10" w:history="1">
        <w:r w:rsidRPr="00051E6B">
          <w:rPr>
            <w:rFonts w:ascii="Verdana" w:eastAsia="Times New Roman" w:hAnsi="Verdana" w:cs="Times New Roman"/>
            <w:b/>
            <w:bCs/>
            <w:color w:val="333399"/>
            <w:sz w:val="22"/>
            <w:u w:val="single"/>
            <w:lang w:val="en-US"/>
          </w:rPr>
          <w:t>1/1999</w:t>
        </w:r>
      </w:hyperlink>
      <w:r w:rsidRPr="00051E6B">
        <w:rPr>
          <w:rFonts w:ascii="Verdana" w:eastAsia="Times New Roman" w:hAnsi="Verdana" w:cs="Times New Roman"/>
          <w:sz w:val="22"/>
          <w:lang w:val="en-US"/>
        </w:rPr>
        <w:t>, cu modificările şi completările ulterioare,</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5" w:name="do|pa5"/>
      <w:bookmarkEnd w:id="5"/>
      <w:r w:rsidRPr="00051E6B">
        <w:rPr>
          <w:rFonts w:ascii="Verdana" w:eastAsia="Times New Roman" w:hAnsi="Verdana" w:cs="Times New Roman"/>
          <w:b/>
          <w:bCs/>
          <w:sz w:val="22"/>
          <w:lang w:val="en-US"/>
        </w:rPr>
        <w:t>ministrul afacerilor interne</w:t>
      </w:r>
      <w:r w:rsidRPr="00051E6B">
        <w:rPr>
          <w:rFonts w:ascii="Verdana" w:eastAsia="Times New Roman" w:hAnsi="Verdana" w:cs="Times New Roman"/>
          <w:sz w:val="22"/>
          <w:lang w:val="en-US"/>
        </w:rPr>
        <w:t xml:space="preserve"> emite următoarea ordonanţă militară:</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6" w:name="do|ar1"/>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2" name="do|ar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6"/>
      <w:r w:rsidRPr="00051E6B">
        <w:rPr>
          <w:rFonts w:ascii="Verdana" w:eastAsia="Times New Roman" w:hAnsi="Verdana" w:cs="Times New Roman"/>
          <w:b/>
          <w:bCs/>
          <w:color w:val="0000AF"/>
          <w:sz w:val="22"/>
          <w:lang w:val="en-US"/>
        </w:rPr>
        <w:t>Art. 1</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7" w:name="do|ar1|pa1"/>
      <w:bookmarkEnd w:id="7"/>
      <w:r w:rsidRPr="00051E6B">
        <w:rPr>
          <w:rFonts w:ascii="Verdana" w:eastAsia="Times New Roman" w:hAnsi="Verdana" w:cs="Times New Roman"/>
          <w:sz w:val="22"/>
          <w:lang w:val="en-US"/>
        </w:rPr>
        <w:t>Se instituie pe perioada stării de urgenţă măsura de carantinare în municipiul Suceava şi în zona limitrofă formată din următoarele opt comune: Adâncata, Salcea, Ipoteşti, Bosanci, Moara, Şcheia, Pătrăuţi şi Mitocu Dragomirnei.</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8" w:name="do|ar2"/>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3" name="do|ar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
      <w:r w:rsidRPr="00051E6B">
        <w:rPr>
          <w:rFonts w:ascii="Verdana" w:eastAsia="Times New Roman" w:hAnsi="Verdana" w:cs="Times New Roman"/>
          <w:b/>
          <w:bCs/>
          <w:color w:val="0000AF"/>
          <w:sz w:val="22"/>
          <w:lang w:val="en-US"/>
        </w:rPr>
        <w:t>Art. 2</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9" w:name="do|ar2|pa1"/>
      <w:bookmarkEnd w:id="9"/>
      <w:r w:rsidRPr="00051E6B">
        <w:rPr>
          <w:rFonts w:ascii="Verdana" w:eastAsia="Times New Roman" w:hAnsi="Verdana" w:cs="Times New Roman"/>
          <w:sz w:val="22"/>
          <w:lang w:val="en-US"/>
        </w:rPr>
        <w:t>Se instituie pe perioada stării de urgenţă o zonă de protecţie, ca perimetru de siguranţă în jurul localităţilor carantinate, formată din toate celelalte unităţi teritoriale administrative din judeţul Suceava.</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10" w:name="do|ar3"/>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4" name="do|ar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0"/>
      <w:r w:rsidRPr="00051E6B">
        <w:rPr>
          <w:rFonts w:ascii="Verdana" w:eastAsia="Times New Roman" w:hAnsi="Verdana" w:cs="Times New Roman"/>
          <w:b/>
          <w:bCs/>
          <w:color w:val="0000AF"/>
          <w:sz w:val="22"/>
          <w:lang w:val="en-US"/>
        </w:rPr>
        <w:t>Art. 3</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11" w:name="do|ar3|pa1"/>
      <w:bookmarkEnd w:id="11"/>
      <w:r w:rsidRPr="00051E6B">
        <w:rPr>
          <w:rFonts w:ascii="Verdana" w:eastAsia="Times New Roman" w:hAnsi="Verdana" w:cs="Times New Roman"/>
          <w:sz w:val="22"/>
          <w:lang w:val="en-US"/>
        </w:rPr>
        <w:t>În zona carantinată prevăzută la art. 1 este permisă intrarea, respectiv ieşirea pentru:</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12" w:name="do|ar3|lia"/>
      <w:bookmarkEnd w:id="12"/>
      <w:r w:rsidRPr="00051E6B">
        <w:rPr>
          <w:rFonts w:ascii="Verdana" w:eastAsia="Times New Roman" w:hAnsi="Verdana" w:cs="Times New Roman"/>
          <w:b/>
          <w:bCs/>
          <w:color w:val="8F0000"/>
          <w:sz w:val="22"/>
          <w:lang w:val="en-US"/>
        </w:rPr>
        <w:t>a)</w:t>
      </w:r>
      <w:r w:rsidRPr="00051E6B">
        <w:rPr>
          <w:rFonts w:ascii="Verdana" w:eastAsia="Times New Roman" w:hAnsi="Verdana" w:cs="Times New Roman"/>
          <w:sz w:val="22"/>
          <w:lang w:val="en-US"/>
        </w:rPr>
        <w:t>transportul de marfă, indiferent de natura acestuia, a materiilor prime şi resurselor necesare desfăşurării activităţilor economice în zona carantinată, precum şi a aprovizionării populaţiei;</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13" w:name="do|ar3|lib"/>
      <w:bookmarkEnd w:id="13"/>
      <w:r w:rsidRPr="00051E6B">
        <w:rPr>
          <w:rFonts w:ascii="Verdana" w:eastAsia="Times New Roman" w:hAnsi="Verdana" w:cs="Times New Roman"/>
          <w:b/>
          <w:bCs/>
          <w:color w:val="8F0000"/>
          <w:sz w:val="22"/>
          <w:lang w:val="en-US"/>
        </w:rPr>
        <w:t>b)</w:t>
      </w:r>
      <w:r w:rsidRPr="00051E6B">
        <w:rPr>
          <w:rFonts w:ascii="Verdana" w:eastAsia="Times New Roman" w:hAnsi="Verdana" w:cs="Times New Roman"/>
          <w:sz w:val="22"/>
          <w:lang w:val="en-US"/>
        </w:rPr>
        <w:t>persoanele care nu locuiesc în zona carantinată, dar care desfăşoară activităţi economice sau în domeniul apărării, ordinii publice, securităţii naţionale, sanitar, situaţiilor de urgenţă, administraţiei publice locale, asistenţei şi protecţiei sociale, judiciar, serviciilor de utilitate publică, energetic, agriculturii, alimentaţiei publice, alimentării cu apă, comunicaţiilor şi transporturilor.</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14" w:name="do|ar4"/>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5" name="do|ar4|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4"/>
      <w:r w:rsidRPr="00051E6B">
        <w:rPr>
          <w:rFonts w:ascii="Verdana" w:eastAsia="Times New Roman" w:hAnsi="Verdana" w:cs="Times New Roman"/>
          <w:b/>
          <w:bCs/>
          <w:color w:val="0000AF"/>
          <w:sz w:val="22"/>
          <w:lang w:val="en-US"/>
        </w:rPr>
        <w:t>Art. 4</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15" w:name="do|ar4|pa1"/>
      <w:bookmarkEnd w:id="15"/>
      <w:r w:rsidRPr="00051E6B">
        <w:rPr>
          <w:rFonts w:ascii="Verdana" w:eastAsia="Times New Roman" w:hAnsi="Verdana" w:cs="Times New Roman"/>
          <w:sz w:val="22"/>
          <w:lang w:val="en-US"/>
        </w:rPr>
        <w:t>Ministerul Transporturilor, Infrastructurii şi Comunicaţiilor, precum şi operatorii economici din domeniul transportului feroviar de persoane nu vor comercializa bilete/abonamente sau alte titluri de călătorie pentru transportul călătorilor în zona carantinată decât dacă sunt respectate dispoziţiile art. 3.</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16" w:name="do|ar5"/>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6" name="do|ar5|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6"/>
      <w:r w:rsidRPr="00051E6B">
        <w:rPr>
          <w:rFonts w:ascii="Verdana" w:eastAsia="Times New Roman" w:hAnsi="Verdana" w:cs="Times New Roman"/>
          <w:b/>
          <w:bCs/>
          <w:color w:val="0000AF"/>
          <w:sz w:val="22"/>
          <w:lang w:val="en-US"/>
        </w:rPr>
        <w:t>Art. 5</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17" w:name="do|ar5|pa1"/>
      <w:bookmarkEnd w:id="17"/>
      <w:r w:rsidRPr="00051E6B">
        <w:rPr>
          <w:rFonts w:ascii="Verdana" w:eastAsia="Times New Roman" w:hAnsi="Verdana" w:cs="Times New Roman"/>
          <w:sz w:val="22"/>
          <w:lang w:val="en-US"/>
        </w:rPr>
        <w:t>Toate restricţiile stabilite prin ordonanţele militare precedente se aplică în mod corespunzător în localităţile carantinate şi în zona de protecţie.</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18" w:name="do|ar6"/>
      <w:r>
        <w:rPr>
          <w:rFonts w:ascii="Verdana" w:eastAsia="Times New Roman" w:hAnsi="Verdana" w:cs="Times New Roman"/>
          <w:b/>
          <w:bCs/>
          <w:noProof/>
          <w:color w:val="333399"/>
          <w:sz w:val="22"/>
          <w:szCs w:val="22"/>
          <w:lang w:val="en-US"/>
        </w:rPr>
        <w:lastRenderedPageBreak/>
        <w:drawing>
          <wp:inline distT="0" distB="0" distL="0" distR="0">
            <wp:extent cx="99060" cy="99060"/>
            <wp:effectExtent l="19050" t="0" r="0" b="0"/>
            <wp:docPr id="7" name="do|ar6|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8"/>
      <w:r w:rsidRPr="00051E6B">
        <w:rPr>
          <w:rFonts w:ascii="Verdana" w:eastAsia="Times New Roman" w:hAnsi="Verdana" w:cs="Times New Roman"/>
          <w:b/>
          <w:bCs/>
          <w:color w:val="0000AF"/>
          <w:sz w:val="22"/>
          <w:lang w:val="en-US"/>
        </w:rPr>
        <w:t>Art. 6</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19" w:name="do|ar6|pa1"/>
      <w:bookmarkEnd w:id="19"/>
      <w:r w:rsidRPr="00051E6B">
        <w:rPr>
          <w:rFonts w:ascii="Verdana" w:eastAsia="Times New Roman" w:hAnsi="Verdana" w:cs="Times New Roman"/>
          <w:sz w:val="22"/>
          <w:lang w:val="en-US"/>
        </w:rPr>
        <w:t>Se împuterniceşte Centrul Judeţean de Coordonare şi Conducere a Intervenţiei Suceava (CJCCI) pentru a stabili completări şi derogări în ceea ce priveşte dispoziţiile prevăzute la art. 3.</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20" w:name="do|ar7"/>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8" name="do|ar7|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0"/>
      <w:r w:rsidRPr="00051E6B">
        <w:rPr>
          <w:rFonts w:ascii="Verdana" w:eastAsia="Times New Roman" w:hAnsi="Verdana" w:cs="Times New Roman"/>
          <w:b/>
          <w:bCs/>
          <w:color w:val="0000AF"/>
          <w:sz w:val="22"/>
          <w:lang w:val="en-US"/>
        </w:rPr>
        <w:t>Art. 7</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21" w:name="do|ar7|al1"/>
      <w:bookmarkEnd w:id="21"/>
      <w:r w:rsidRPr="00051E6B">
        <w:rPr>
          <w:rFonts w:ascii="Verdana" w:eastAsia="Times New Roman" w:hAnsi="Verdana" w:cs="Times New Roman"/>
          <w:b/>
          <w:bCs/>
          <w:color w:val="008F00"/>
          <w:sz w:val="22"/>
          <w:lang w:val="en-US"/>
        </w:rPr>
        <w:t>(1)</w:t>
      </w:r>
      <w:r w:rsidRPr="00051E6B">
        <w:rPr>
          <w:rFonts w:ascii="Verdana" w:eastAsia="Times New Roman" w:hAnsi="Verdana" w:cs="Times New Roman"/>
          <w:sz w:val="22"/>
          <w:lang w:val="en-US"/>
        </w:rPr>
        <w:t>În zona de protecţie, organele cu atribuţii în domeniul apărării, ordinii publice şi securităţii naţionale vor stabili măsuri specifice de prevenire şi limitare a intrării, respectiv a ieşirii persoanelor în/din zona de carantinare prevăzută la art. 1.</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22" w:name="do|ar7|al2"/>
      <w:bookmarkEnd w:id="22"/>
      <w:r w:rsidRPr="00051E6B">
        <w:rPr>
          <w:rFonts w:ascii="Verdana" w:eastAsia="Times New Roman" w:hAnsi="Verdana" w:cs="Times New Roman"/>
          <w:b/>
          <w:bCs/>
          <w:color w:val="008F00"/>
          <w:sz w:val="22"/>
          <w:lang w:val="en-US"/>
        </w:rPr>
        <w:t>(2)</w:t>
      </w:r>
      <w:r w:rsidRPr="00051E6B">
        <w:rPr>
          <w:rFonts w:ascii="Verdana" w:eastAsia="Times New Roman" w:hAnsi="Verdana" w:cs="Times New Roman"/>
          <w:sz w:val="22"/>
          <w:lang w:val="en-US"/>
        </w:rPr>
        <w:t>În zona de protecţie este interzisă deplasarea între localităţile din zonă a persoanelor ce aparţin altor categorii socioprofesionale.</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23" w:name="do|ar7|al3"/>
      <w:bookmarkEnd w:id="23"/>
      <w:r w:rsidRPr="00051E6B">
        <w:rPr>
          <w:rFonts w:ascii="Verdana" w:eastAsia="Times New Roman" w:hAnsi="Verdana" w:cs="Times New Roman"/>
          <w:b/>
          <w:bCs/>
          <w:color w:val="008F00"/>
          <w:sz w:val="22"/>
          <w:lang w:val="en-US"/>
        </w:rPr>
        <w:t>(3)</w:t>
      </w:r>
      <w:r w:rsidRPr="00051E6B">
        <w:rPr>
          <w:rFonts w:ascii="Verdana" w:eastAsia="Times New Roman" w:hAnsi="Verdana" w:cs="Times New Roman"/>
          <w:sz w:val="22"/>
          <w:lang w:val="en-US"/>
        </w:rPr>
        <w:t>Autorităţile administraţiei publice locale şi judeţene vor aduce la cunoştinţa persoanelor din zona de protecţie obligaţiile ce le revin referitoare la deplasarea şi accesul în/din zona carantinată.</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24" w:name="do|ar7|al4"/>
      <w:bookmarkEnd w:id="24"/>
      <w:r w:rsidRPr="00051E6B">
        <w:rPr>
          <w:rFonts w:ascii="Verdana" w:eastAsia="Times New Roman" w:hAnsi="Verdana" w:cs="Times New Roman"/>
          <w:b/>
          <w:bCs/>
          <w:color w:val="008F00"/>
          <w:sz w:val="22"/>
          <w:lang w:val="en-US"/>
        </w:rPr>
        <w:t>(4)</w:t>
      </w:r>
      <w:r w:rsidRPr="00051E6B">
        <w:rPr>
          <w:rFonts w:ascii="Verdana" w:eastAsia="Times New Roman" w:hAnsi="Verdana" w:cs="Times New Roman"/>
          <w:sz w:val="22"/>
          <w:lang w:val="en-US"/>
        </w:rPr>
        <w:t>Aplicarea măsurilor de verificare, control şi acces în/dinspre zona carantinată se realizează de către personalul structurilor Ministerului Afacerilor Interne în colaborare cu cele ale Ministerului Apărării Naţionale.</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25" w:name="do|ar8"/>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9" name="do|ar8|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5"/>
      <w:r w:rsidRPr="00051E6B">
        <w:rPr>
          <w:rFonts w:ascii="Verdana" w:eastAsia="Times New Roman" w:hAnsi="Verdana" w:cs="Times New Roman"/>
          <w:b/>
          <w:bCs/>
          <w:color w:val="0000AF"/>
          <w:sz w:val="22"/>
          <w:lang w:val="en-US"/>
        </w:rPr>
        <w:t>Art. 8</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26" w:name="do|ar8|pa1"/>
      <w:bookmarkEnd w:id="26"/>
      <w:r w:rsidRPr="00051E6B">
        <w:rPr>
          <w:rFonts w:ascii="Verdana" w:eastAsia="Times New Roman" w:hAnsi="Verdana" w:cs="Times New Roman"/>
          <w:sz w:val="22"/>
          <w:lang w:val="en-US"/>
        </w:rPr>
        <w:t>Accesul pe aeroportul internaţional "Ştefan cel Mare" Suceava este permis doar pentru zboruri efectuate cu aeronave de stat, zborurilor de transport marfă şi corespondenţă, umanitare sau care asigură servicii medicale de urgenţă, precum şi aterizărilor tehnice necomerciale.</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27" w:name="do|ar9"/>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0" name="do|ar9|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7"/>
      <w:r w:rsidRPr="00051E6B">
        <w:rPr>
          <w:rFonts w:ascii="Verdana" w:eastAsia="Times New Roman" w:hAnsi="Verdana" w:cs="Times New Roman"/>
          <w:b/>
          <w:bCs/>
          <w:color w:val="0000AF"/>
          <w:sz w:val="22"/>
          <w:lang w:val="en-US"/>
        </w:rPr>
        <w:t>Art. 9</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28" w:name="do|ar9|pa1"/>
      <w:bookmarkEnd w:id="28"/>
      <w:r w:rsidRPr="00051E6B">
        <w:rPr>
          <w:rFonts w:ascii="Verdana" w:eastAsia="Times New Roman" w:hAnsi="Verdana" w:cs="Times New Roman"/>
          <w:sz w:val="22"/>
          <w:lang w:val="en-US"/>
        </w:rPr>
        <w:t>Consiliul Judeţean Suceava împreună cu primarii şi consiliile locale din unităţile administrativ-teritoriale situate în zona de carantinare şi zona de protecţie vor lua măsuri de a asigura funcţionarea serviciilor de protecţie şi asistenţă socială, funcţionarea corespunzătoare a serviciilor de utilităţi publice, precum şi aprovizionarea cu alimente de bază pentru persoanele fără susţinători sau altă formă de ajutor şi care nu se pot deplasa de la locuinţă/gospodărie.</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29" w:name="do|ar10"/>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1" name="do|ar10|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9"/>
      <w:r w:rsidRPr="00051E6B">
        <w:rPr>
          <w:rFonts w:ascii="Verdana" w:eastAsia="Times New Roman" w:hAnsi="Verdana" w:cs="Times New Roman"/>
          <w:b/>
          <w:bCs/>
          <w:color w:val="0000AF"/>
          <w:sz w:val="22"/>
          <w:lang w:val="en-US"/>
        </w:rPr>
        <w:t>Art. 10</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30" w:name="do|ar10|pa1"/>
      <w:bookmarkEnd w:id="30"/>
      <w:r w:rsidRPr="00051E6B">
        <w:rPr>
          <w:rFonts w:ascii="Verdana" w:eastAsia="Times New Roman" w:hAnsi="Verdana" w:cs="Times New Roman"/>
          <w:sz w:val="22"/>
          <w:lang w:val="en-US"/>
        </w:rPr>
        <w:t>Este strict interzis accesul între localităţi prin alte zone şi căi de acces decât cele deschise circulaţiei publice de pe drumurile europene, naţionale, judeţene şi comunale.</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31" w:name="do|ar11"/>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2" name="do|ar1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31"/>
      <w:r w:rsidRPr="00051E6B">
        <w:rPr>
          <w:rFonts w:ascii="Verdana" w:eastAsia="Times New Roman" w:hAnsi="Verdana" w:cs="Times New Roman"/>
          <w:b/>
          <w:bCs/>
          <w:color w:val="0000AF"/>
          <w:sz w:val="22"/>
          <w:lang w:val="en-US"/>
        </w:rPr>
        <w:t>Art. 11</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32" w:name="do|ar11|al1"/>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3" name="do|ar11|al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al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32"/>
      <w:r w:rsidRPr="00051E6B">
        <w:rPr>
          <w:rFonts w:ascii="Verdana" w:eastAsia="Times New Roman" w:hAnsi="Verdana" w:cs="Times New Roman"/>
          <w:b/>
          <w:bCs/>
          <w:color w:val="008F00"/>
          <w:sz w:val="22"/>
          <w:lang w:val="en-US"/>
        </w:rPr>
        <w:t>(1)</w:t>
      </w:r>
      <w:r w:rsidRPr="00051E6B">
        <w:rPr>
          <w:rFonts w:ascii="Verdana" w:eastAsia="Times New Roman" w:hAnsi="Verdana" w:cs="Times New Roman"/>
          <w:sz w:val="22"/>
          <w:lang w:val="en-US"/>
        </w:rPr>
        <w:t>Sunt abilitate să asigure aplicarea şi respectarea prevederilor prezentei ordonanţe militare:</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33" w:name="do|ar11|al1|lia"/>
      <w:bookmarkEnd w:id="33"/>
      <w:r w:rsidRPr="00051E6B">
        <w:rPr>
          <w:rFonts w:ascii="Verdana" w:eastAsia="Times New Roman" w:hAnsi="Verdana" w:cs="Times New Roman"/>
          <w:b/>
          <w:bCs/>
          <w:color w:val="8F0000"/>
          <w:sz w:val="22"/>
          <w:lang w:val="en-US"/>
        </w:rPr>
        <w:t>a)</w:t>
      </w:r>
      <w:r w:rsidRPr="00051E6B">
        <w:rPr>
          <w:rFonts w:ascii="Verdana" w:eastAsia="Times New Roman" w:hAnsi="Verdana" w:cs="Times New Roman"/>
          <w:sz w:val="22"/>
          <w:lang w:val="en-US"/>
        </w:rPr>
        <w:t>Poliţia Română, Jandarmeria Română şi poliţia locală, pentru măsurile prevăzute la art. 3;</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34" w:name="do|ar11|al1|lib"/>
      <w:bookmarkEnd w:id="34"/>
      <w:r w:rsidRPr="00051E6B">
        <w:rPr>
          <w:rFonts w:ascii="Verdana" w:eastAsia="Times New Roman" w:hAnsi="Verdana" w:cs="Times New Roman"/>
          <w:b/>
          <w:bCs/>
          <w:color w:val="8F0000"/>
          <w:sz w:val="22"/>
          <w:lang w:val="en-US"/>
        </w:rPr>
        <w:t>b)</w:t>
      </w:r>
      <w:r w:rsidRPr="00051E6B">
        <w:rPr>
          <w:rFonts w:ascii="Verdana" w:eastAsia="Times New Roman" w:hAnsi="Verdana" w:cs="Times New Roman"/>
          <w:sz w:val="22"/>
          <w:lang w:val="en-US"/>
        </w:rPr>
        <w:t>Ministerul Transporturilor, Infrastructurii şi Comunicaţiilor, pentru măsurile prevăzute la art. 4 şi 8.</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35" w:name="do|ar11|al2"/>
      <w:bookmarkEnd w:id="35"/>
      <w:r w:rsidRPr="00051E6B">
        <w:rPr>
          <w:rFonts w:ascii="Verdana" w:eastAsia="Times New Roman" w:hAnsi="Verdana" w:cs="Times New Roman"/>
          <w:b/>
          <w:bCs/>
          <w:color w:val="008F00"/>
          <w:sz w:val="22"/>
          <w:lang w:val="en-US"/>
        </w:rPr>
        <w:t>(2)</w:t>
      </w:r>
      <w:r w:rsidRPr="00051E6B">
        <w:rPr>
          <w:rFonts w:ascii="Verdana" w:eastAsia="Times New Roman" w:hAnsi="Verdana" w:cs="Times New Roman"/>
          <w:sz w:val="22"/>
          <w:lang w:val="en-US"/>
        </w:rPr>
        <w:t xml:space="preserve">Nerespectarea măsurilor prevăzute la art. 3, 4 şi 8 atrage răspunderea disciplinară, civilă, contravenţională sau penală, în conformitate cu prevederile art. 27 din Ordonanţa de urgenţă a Guvernului nr. </w:t>
      </w:r>
      <w:hyperlink r:id="rId11" w:history="1">
        <w:r w:rsidRPr="00051E6B">
          <w:rPr>
            <w:rFonts w:ascii="Verdana" w:eastAsia="Times New Roman" w:hAnsi="Verdana" w:cs="Times New Roman"/>
            <w:b/>
            <w:bCs/>
            <w:color w:val="333399"/>
            <w:sz w:val="22"/>
            <w:u w:val="single"/>
            <w:lang w:val="en-US"/>
          </w:rPr>
          <w:t>1/1999</w:t>
        </w:r>
      </w:hyperlink>
      <w:r w:rsidRPr="00051E6B">
        <w:rPr>
          <w:rFonts w:ascii="Verdana" w:eastAsia="Times New Roman" w:hAnsi="Verdana" w:cs="Times New Roman"/>
          <w:sz w:val="22"/>
          <w:lang w:val="en-US"/>
        </w:rPr>
        <w:t>, cu modificările şi completările ulterioare.</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36" w:name="do|ar11|al3"/>
      <w:bookmarkEnd w:id="36"/>
      <w:r w:rsidRPr="00051E6B">
        <w:rPr>
          <w:rFonts w:ascii="Verdana" w:eastAsia="Times New Roman" w:hAnsi="Verdana" w:cs="Times New Roman"/>
          <w:b/>
          <w:bCs/>
          <w:color w:val="008F00"/>
          <w:sz w:val="22"/>
          <w:lang w:val="en-US"/>
        </w:rPr>
        <w:t>(3)</w:t>
      </w:r>
      <w:r w:rsidRPr="00051E6B">
        <w:rPr>
          <w:rFonts w:ascii="Verdana" w:eastAsia="Times New Roman" w:hAnsi="Verdana" w:cs="Times New Roman"/>
          <w:sz w:val="22"/>
          <w:lang w:val="en-US"/>
        </w:rPr>
        <w:t xml:space="preserve">Personalul instituţiilor prevăzute la alin. (1) este împuternicit să constate contravenţii şi să aplice sancţiuni, în conformitate cu prevederile art. 29 din Ordonanţa de urgenţă a Guvernului nr. </w:t>
      </w:r>
      <w:hyperlink r:id="rId12" w:history="1">
        <w:r w:rsidRPr="00051E6B">
          <w:rPr>
            <w:rFonts w:ascii="Verdana" w:eastAsia="Times New Roman" w:hAnsi="Verdana" w:cs="Times New Roman"/>
            <w:b/>
            <w:bCs/>
            <w:color w:val="333399"/>
            <w:sz w:val="22"/>
            <w:u w:val="single"/>
            <w:lang w:val="en-US"/>
          </w:rPr>
          <w:t>1/1999</w:t>
        </w:r>
      </w:hyperlink>
      <w:r w:rsidRPr="00051E6B">
        <w:rPr>
          <w:rFonts w:ascii="Verdana" w:eastAsia="Times New Roman" w:hAnsi="Verdana" w:cs="Times New Roman"/>
          <w:sz w:val="22"/>
          <w:lang w:val="en-US"/>
        </w:rPr>
        <w:t>, cu modificările şi completările ulterioare.</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37" w:name="do|ar12"/>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4" name="do|ar1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37"/>
      <w:r w:rsidRPr="00051E6B">
        <w:rPr>
          <w:rFonts w:ascii="Verdana" w:eastAsia="Times New Roman" w:hAnsi="Verdana" w:cs="Times New Roman"/>
          <w:b/>
          <w:bCs/>
          <w:color w:val="0000AF"/>
          <w:sz w:val="22"/>
          <w:lang w:val="en-US"/>
        </w:rPr>
        <w:t>Art. 12</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38" w:name="do|ar12|al1"/>
      <w:bookmarkEnd w:id="38"/>
      <w:r w:rsidRPr="00051E6B">
        <w:rPr>
          <w:rFonts w:ascii="Verdana" w:eastAsia="Times New Roman" w:hAnsi="Verdana" w:cs="Times New Roman"/>
          <w:b/>
          <w:bCs/>
          <w:color w:val="008F00"/>
          <w:sz w:val="22"/>
          <w:lang w:val="en-US"/>
        </w:rPr>
        <w:lastRenderedPageBreak/>
        <w:t>(1)</w:t>
      </w:r>
      <w:r w:rsidRPr="00051E6B">
        <w:rPr>
          <w:rFonts w:ascii="Verdana" w:eastAsia="Times New Roman" w:hAnsi="Verdana" w:cs="Times New Roman"/>
          <w:sz w:val="22"/>
          <w:lang w:val="en-US"/>
        </w:rPr>
        <w:t>Prezenta ordonanţă militară se publică în Monitorul Oficial al României, Partea I.</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39" w:name="do|ar12|al2"/>
      <w:bookmarkEnd w:id="39"/>
      <w:r w:rsidRPr="00051E6B">
        <w:rPr>
          <w:rFonts w:ascii="Verdana" w:eastAsia="Times New Roman" w:hAnsi="Verdana" w:cs="Times New Roman"/>
          <w:b/>
          <w:bCs/>
          <w:color w:val="008F00"/>
          <w:sz w:val="22"/>
          <w:lang w:val="en-US"/>
        </w:rPr>
        <w:t>(2)</w:t>
      </w:r>
      <w:r w:rsidRPr="00051E6B">
        <w:rPr>
          <w:rFonts w:ascii="Verdana" w:eastAsia="Times New Roman" w:hAnsi="Verdana" w:cs="Times New Roman"/>
          <w:sz w:val="22"/>
          <w:lang w:val="en-US"/>
        </w:rPr>
        <w:t>Furnizorii de servicii media audiovizuale au obligaţia de a informa publicul, prin mesaje difuzate regulat, pentru cel puţin două zile de la data publicării, despre conţinutul prezentei ordonanţe militare.</w:t>
      </w:r>
    </w:p>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40" w:name="do|pa6"/>
      <w:bookmarkEnd w:id="40"/>
      <w:r w:rsidRPr="00051E6B">
        <w:rPr>
          <w:rFonts w:ascii="Verdana" w:eastAsia="Times New Roman" w:hAnsi="Verdana" w:cs="Times New Roman"/>
          <w:sz w:val="22"/>
          <w:lang w:val="en-US"/>
        </w:rPr>
        <w:t>-****-</w:t>
      </w:r>
    </w:p>
    <w:tbl>
      <w:tblPr>
        <w:tblW w:w="7740" w:type="dxa"/>
        <w:jc w:val="center"/>
        <w:tblCellSpacing w:w="0" w:type="dxa"/>
        <w:tblInd w:w="24" w:type="dxa"/>
        <w:tblCellMar>
          <w:top w:w="15" w:type="dxa"/>
          <w:left w:w="15" w:type="dxa"/>
          <w:bottom w:w="15" w:type="dxa"/>
          <w:right w:w="15" w:type="dxa"/>
        </w:tblCellMar>
        <w:tblLook w:val="04A0"/>
      </w:tblPr>
      <w:tblGrid>
        <w:gridCol w:w="7740"/>
      </w:tblGrid>
      <w:tr w:rsidR="00051E6B" w:rsidRPr="00051E6B" w:rsidTr="00051E6B">
        <w:trPr>
          <w:trHeight w:val="12"/>
          <w:tblCellSpacing w:w="0" w:type="dxa"/>
          <w:jc w:val="center"/>
        </w:trPr>
        <w:tc>
          <w:tcPr>
            <w:tcW w:w="0" w:type="auto"/>
            <w:tcMar>
              <w:top w:w="12" w:type="dxa"/>
              <w:left w:w="12" w:type="dxa"/>
              <w:bottom w:w="12" w:type="dxa"/>
              <w:right w:w="12" w:type="dxa"/>
            </w:tcMar>
            <w:hideMark/>
          </w:tcPr>
          <w:p w:rsidR="00051E6B" w:rsidRPr="00051E6B" w:rsidRDefault="00051E6B" w:rsidP="00051E6B">
            <w:pPr>
              <w:jc w:val="center"/>
              <w:rPr>
                <w:rFonts w:ascii="Verdana" w:eastAsia="Times New Roman" w:hAnsi="Verdana" w:cs="Times New Roman"/>
                <w:color w:val="000000"/>
                <w:sz w:val="16"/>
                <w:szCs w:val="16"/>
                <w:lang w:val="en-US"/>
              </w:rPr>
            </w:pPr>
            <w:bookmarkStart w:id="41" w:name="do|pa7"/>
            <w:bookmarkEnd w:id="41"/>
            <w:r w:rsidRPr="00051E6B">
              <w:rPr>
                <w:rFonts w:ascii="Verdana" w:eastAsia="Times New Roman" w:hAnsi="Verdana" w:cs="Times New Roman"/>
                <w:color w:val="000000"/>
                <w:sz w:val="16"/>
                <w:szCs w:val="16"/>
                <w:lang w:val="en-US"/>
              </w:rPr>
              <w:t>Ministrul afacerilor interne,</w:t>
            </w:r>
          </w:p>
          <w:p w:rsidR="00051E6B" w:rsidRPr="00051E6B" w:rsidRDefault="00051E6B" w:rsidP="00051E6B">
            <w:pPr>
              <w:spacing w:line="12" w:lineRule="atLeast"/>
              <w:jc w:val="center"/>
              <w:rPr>
                <w:rFonts w:ascii="Verdana" w:eastAsia="Times New Roman" w:hAnsi="Verdana" w:cs="Times New Roman"/>
                <w:color w:val="000000"/>
                <w:sz w:val="16"/>
                <w:szCs w:val="16"/>
                <w:lang w:val="en-US"/>
              </w:rPr>
            </w:pPr>
            <w:r w:rsidRPr="00051E6B">
              <w:rPr>
                <w:rFonts w:ascii="Verdana" w:eastAsia="Times New Roman" w:hAnsi="Verdana" w:cs="Times New Roman"/>
                <w:b/>
                <w:bCs/>
                <w:color w:val="000000"/>
                <w:sz w:val="16"/>
                <w:szCs w:val="16"/>
                <w:lang w:val="en-US"/>
              </w:rPr>
              <w:t>Marcel Ion Vela</w:t>
            </w:r>
          </w:p>
        </w:tc>
      </w:tr>
    </w:tbl>
    <w:p w:rsidR="00051E6B" w:rsidRPr="00051E6B" w:rsidRDefault="00051E6B" w:rsidP="00051E6B">
      <w:pPr>
        <w:shd w:val="clear" w:color="auto" w:fill="FFFFFF"/>
        <w:jc w:val="both"/>
        <w:rPr>
          <w:rFonts w:ascii="Verdana" w:eastAsia="Times New Roman" w:hAnsi="Verdana" w:cs="Times New Roman"/>
          <w:sz w:val="22"/>
          <w:szCs w:val="22"/>
          <w:lang w:val="en-US"/>
        </w:rPr>
      </w:pPr>
      <w:bookmarkStart w:id="42" w:name="do|pa8"/>
      <w:bookmarkEnd w:id="42"/>
      <w:r w:rsidRPr="00051E6B">
        <w:rPr>
          <w:rFonts w:ascii="Verdana" w:eastAsia="Times New Roman" w:hAnsi="Verdana" w:cs="Times New Roman"/>
          <w:sz w:val="22"/>
          <w:lang w:val="en-US"/>
        </w:rPr>
        <w:t>Publicat în Monitorul Oficial cu numărul 262 din data de 31 martie 2020</w:t>
      </w:r>
    </w:p>
    <w:p w:rsidR="001864DA" w:rsidRDefault="001864DA"/>
    <w:sectPr w:rsidR="001864DA" w:rsidSect="001864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1E6B"/>
    <w:rsid w:val="00051E6B"/>
    <w:rsid w:val="001864DA"/>
    <w:rsid w:val="00234903"/>
    <w:rsid w:val="0092697A"/>
    <w:rsid w:val="00BB19A9"/>
    <w:rsid w:val="00F26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B0"/>
    <w:pPr>
      <w:spacing w:after="0" w:line="240" w:lineRule="auto"/>
    </w:pPr>
    <w:rPr>
      <w:rFonts w:ascii="Times New Roman" w:hAnsi="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1E6B"/>
    <w:rPr>
      <w:b/>
      <w:bCs/>
      <w:color w:val="333399"/>
      <w:u w:val="single"/>
    </w:rPr>
  </w:style>
  <w:style w:type="character" w:customStyle="1" w:styleId="do1">
    <w:name w:val="do1"/>
    <w:basedOn w:val="DefaultParagraphFont"/>
    <w:rsid w:val="00051E6B"/>
    <w:rPr>
      <w:b/>
      <w:bCs/>
      <w:sz w:val="26"/>
      <w:szCs w:val="26"/>
    </w:rPr>
  </w:style>
  <w:style w:type="character" w:customStyle="1" w:styleId="tpa1">
    <w:name w:val="tpa1"/>
    <w:basedOn w:val="DefaultParagraphFont"/>
    <w:rsid w:val="00051E6B"/>
  </w:style>
  <w:style w:type="character" w:customStyle="1" w:styleId="ar1">
    <w:name w:val="ar1"/>
    <w:basedOn w:val="DefaultParagraphFont"/>
    <w:rsid w:val="00051E6B"/>
    <w:rPr>
      <w:b/>
      <w:bCs/>
      <w:color w:val="0000AF"/>
      <w:sz w:val="22"/>
      <w:szCs w:val="22"/>
    </w:rPr>
  </w:style>
  <w:style w:type="character" w:customStyle="1" w:styleId="li1">
    <w:name w:val="li1"/>
    <w:basedOn w:val="DefaultParagraphFont"/>
    <w:rsid w:val="00051E6B"/>
    <w:rPr>
      <w:b/>
      <w:bCs/>
      <w:color w:val="8F0000"/>
    </w:rPr>
  </w:style>
  <w:style w:type="character" w:customStyle="1" w:styleId="tli1">
    <w:name w:val="tli1"/>
    <w:basedOn w:val="DefaultParagraphFont"/>
    <w:rsid w:val="00051E6B"/>
  </w:style>
  <w:style w:type="character" w:customStyle="1" w:styleId="al1">
    <w:name w:val="al1"/>
    <w:basedOn w:val="DefaultParagraphFont"/>
    <w:rsid w:val="00051E6B"/>
    <w:rPr>
      <w:b/>
      <w:bCs/>
      <w:color w:val="008F00"/>
    </w:rPr>
  </w:style>
  <w:style w:type="character" w:customStyle="1" w:styleId="tal1">
    <w:name w:val="tal1"/>
    <w:basedOn w:val="DefaultParagraphFont"/>
    <w:rsid w:val="00051E6B"/>
  </w:style>
  <w:style w:type="paragraph" w:styleId="BalloonText">
    <w:name w:val="Balloon Text"/>
    <w:basedOn w:val="Normal"/>
    <w:link w:val="BalloonTextChar"/>
    <w:uiPriority w:val="99"/>
    <w:semiHidden/>
    <w:unhideWhenUsed/>
    <w:rsid w:val="00051E6B"/>
    <w:rPr>
      <w:rFonts w:ascii="Tahoma" w:hAnsi="Tahoma" w:cs="Tahoma"/>
      <w:sz w:val="16"/>
      <w:szCs w:val="16"/>
    </w:rPr>
  </w:style>
  <w:style w:type="character" w:customStyle="1" w:styleId="BalloonTextChar">
    <w:name w:val="Balloon Text Char"/>
    <w:basedOn w:val="DefaultParagraphFont"/>
    <w:link w:val="BalloonText"/>
    <w:uiPriority w:val="99"/>
    <w:semiHidden/>
    <w:rsid w:val="00051E6B"/>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divs>
    <w:div w:id="312105040">
      <w:bodyDiv w:val="1"/>
      <w:marLeft w:val="0"/>
      <w:marRight w:val="0"/>
      <w:marTop w:val="0"/>
      <w:marBottom w:val="0"/>
      <w:divBdr>
        <w:top w:val="none" w:sz="0" w:space="0" w:color="auto"/>
        <w:left w:val="none" w:sz="0" w:space="0" w:color="auto"/>
        <w:bottom w:val="none" w:sz="0" w:space="0" w:color="auto"/>
        <w:right w:val="none" w:sz="0" w:space="0" w:color="auto"/>
      </w:divBdr>
      <w:divsChild>
        <w:div w:id="1390955369">
          <w:marLeft w:val="0"/>
          <w:marRight w:val="0"/>
          <w:marTop w:val="0"/>
          <w:marBottom w:val="0"/>
          <w:divBdr>
            <w:top w:val="none" w:sz="0" w:space="0" w:color="auto"/>
            <w:left w:val="none" w:sz="0" w:space="0" w:color="auto"/>
            <w:bottom w:val="none" w:sz="0" w:space="0" w:color="auto"/>
            <w:right w:val="none" w:sz="0" w:space="0" w:color="auto"/>
          </w:divBdr>
          <w:divsChild>
            <w:div w:id="696781546">
              <w:marLeft w:val="0"/>
              <w:marRight w:val="0"/>
              <w:marTop w:val="0"/>
              <w:marBottom w:val="0"/>
              <w:divBdr>
                <w:top w:val="dashed" w:sz="2" w:space="0" w:color="FFFFFF"/>
                <w:left w:val="dashed" w:sz="2" w:space="0" w:color="FFFFFF"/>
                <w:bottom w:val="dashed" w:sz="2" w:space="0" w:color="FFFFFF"/>
                <w:right w:val="dashed" w:sz="2" w:space="0" w:color="FFFFFF"/>
              </w:divBdr>
            </w:div>
            <w:div w:id="1943759424">
              <w:marLeft w:val="0"/>
              <w:marRight w:val="0"/>
              <w:marTop w:val="0"/>
              <w:marBottom w:val="0"/>
              <w:divBdr>
                <w:top w:val="dashed" w:sz="2" w:space="0" w:color="FFFFFF"/>
                <w:left w:val="dashed" w:sz="2" w:space="0" w:color="FFFFFF"/>
                <w:bottom w:val="dashed" w:sz="2" w:space="0" w:color="FFFFFF"/>
                <w:right w:val="dashed" w:sz="2" w:space="0" w:color="FFFFFF"/>
              </w:divBdr>
              <w:divsChild>
                <w:div w:id="818688736">
                  <w:marLeft w:val="0"/>
                  <w:marRight w:val="0"/>
                  <w:marTop w:val="0"/>
                  <w:marBottom w:val="0"/>
                  <w:divBdr>
                    <w:top w:val="dashed" w:sz="2" w:space="0" w:color="FFFFFF"/>
                    <w:left w:val="dashed" w:sz="2" w:space="0" w:color="FFFFFF"/>
                    <w:bottom w:val="dashed" w:sz="2" w:space="0" w:color="FFFFFF"/>
                    <w:right w:val="dashed" w:sz="2" w:space="0" w:color="FFFFFF"/>
                  </w:divBdr>
                </w:div>
                <w:div w:id="1332029986">
                  <w:marLeft w:val="0"/>
                  <w:marRight w:val="0"/>
                  <w:marTop w:val="0"/>
                  <w:marBottom w:val="0"/>
                  <w:divBdr>
                    <w:top w:val="dashed" w:sz="2" w:space="0" w:color="FFFFFF"/>
                    <w:left w:val="dashed" w:sz="2" w:space="0" w:color="FFFFFF"/>
                    <w:bottom w:val="dashed" w:sz="2" w:space="0" w:color="FFFFFF"/>
                    <w:right w:val="dashed" w:sz="2" w:space="0" w:color="FFFFFF"/>
                  </w:divBdr>
                </w:div>
                <w:div w:id="29653038">
                  <w:marLeft w:val="0"/>
                  <w:marRight w:val="0"/>
                  <w:marTop w:val="0"/>
                  <w:marBottom w:val="0"/>
                  <w:divBdr>
                    <w:top w:val="dashed" w:sz="2" w:space="0" w:color="FFFFFF"/>
                    <w:left w:val="dashed" w:sz="2" w:space="0" w:color="FFFFFF"/>
                    <w:bottom w:val="dashed" w:sz="2" w:space="0" w:color="FFFFFF"/>
                    <w:right w:val="dashed" w:sz="2" w:space="0" w:color="FFFFFF"/>
                  </w:divBdr>
                </w:div>
                <w:div w:id="788819687">
                  <w:marLeft w:val="0"/>
                  <w:marRight w:val="0"/>
                  <w:marTop w:val="0"/>
                  <w:marBottom w:val="0"/>
                  <w:divBdr>
                    <w:top w:val="dashed" w:sz="2" w:space="0" w:color="FFFFFF"/>
                    <w:left w:val="dashed" w:sz="2" w:space="0" w:color="FFFFFF"/>
                    <w:bottom w:val="dashed" w:sz="2" w:space="0" w:color="FFFFFF"/>
                    <w:right w:val="dashed" w:sz="2" w:space="0" w:color="FFFFFF"/>
                  </w:divBdr>
                </w:div>
                <w:div w:id="839471506">
                  <w:marLeft w:val="0"/>
                  <w:marRight w:val="0"/>
                  <w:marTop w:val="0"/>
                  <w:marBottom w:val="0"/>
                  <w:divBdr>
                    <w:top w:val="dashed" w:sz="2" w:space="0" w:color="FFFFFF"/>
                    <w:left w:val="dashed" w:sz="2" w:space="0" w:color="FFFFFF"/>
                    <w:bottom w:val="dashed" w:sz="2" w:space="0" w:color="FFFFFF"/>
                    <w:right w:val="dashed" w:sz="2" w:space="0" w:color="FFFFFF"/>
                  </w:divBdr>
                </w:div>
                <w:div w:id="1940522287">
                  <w:marLeft w:val="0"/>
                  <w:marRight w:val="0"/>
                  <w:marTop w:val="0"/>
                  <w:marBottom w:val="0"/>
                  <w:divBdr>
                    <w:top w:val="dashed" w:sz="2" w:space="0" w:color="FFFFFF"/>
                    <w:left w:val="dashed" w:sz="2" w:space="0" w:color="FFFFFF"/>
                    <w:bottom w:val="dashed" w:sz="2" w:space="0" w:color="FFFFFF"/>
                    <w:right w:val="dashed" w:sz="2" w:space="0" w:color="FFFFFF"/>
                  </w:divBdr>
                </w:div>
                <w:div w:id="1573393162">
                  <w:marLeft w:val="0"/>
                  <w:marRight w:val="0"/>
                  <w:marTop w:val="0"/>
                  <w:marBottom w:val="0"/>
                  <w:divBdr>
                    <w:top w:val="dashed" w:sz="2" w:space="0" w:color="FFFFFF"/>
                    <w:left w:val="dashed" w:sz="2" w:space="0" w:color="FFFFFF"/>
                    <w:bottom w:val="dashed" w:sz="2" w:space="0" w:color="FFFFFF"/>
                    <w:right w:val="dashed" w:sz="2" w:space="0" w:color="FFFFFF"/>
                  </w:divBdr>
                  <w:divsChild>
                    <w:div w:id="1423914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6744222">
                  <w:marLeft w:val="0"/>
                  <w:marRight w:val="0"/>
                  <w:marTop w:val="0"/>
                  <w:marBottom w:val="0"/>
                  <w:divBdr>
                    <w:top w:val="dashed" w:sz="2" w:space="0" w:color="FFFFFF"/>
                    <w:left w:val="dashed" w:sz="2" w:space="0" w:color="FFFFFF"/>
                    <w:bottom w:val="dashed" w:sz="2" w:space="0" w:color="FFFFFF"/>
                    <w:right w:val="dashed" w:sz="2" w:space="0" w:color="FFFFFF"/>
                  </w:divBdr>
                </w:div>
                <w:div w:id="835652335">
                  <w:marLeft w:val="0"/>
                  <w:marRight w:val="0"/>
                  <w:marTop w:val="0"/>
                  <w:marBottom w:val="0"/>
                  <w:divBdr>
                    <w:top w:val="dashed" w:sz="2" w:space="0" w:color="FFFFFF"/>
                    <w:left w:val="dashed" w:sz="2" w:space="0" w:color="FFFFFF"/>
                    <w:bottom w:val="dashed" w:sz="2" w:space="0" w:color="FFFFFF"/>
                    <w:right w:val="dashed" w:sz="2" w:space="0" w:color="FFFFFF"/>
                  </w:divBdr>
                  <w:divsChild>
                    <w:div w:id="1777217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8438408">
                  <w:marLeft w:val="0"/>
                  <w:marRight w:val="0"/>
                  <w:marTop w:val="0"/>
                  <w:marBottom w:val="0"/>
                  <w:divBdr>
                    <w:top w:val="dashed" w:sz="2" w:space="0" w:color="FFFFFF"/>
                    <w:left w:val="dashed" w:sz="2" w:space="0" w:color="FFFFFF"/>
                    <w:bottom w:val="dashed" w:sz="2" w:space="0" w:color="FFFFFF"/>
                    <w:right w:val="dashed" w:sz="2" w:space="0" w:color="FFFFFF"/>
                  </w:divBdr>
                </w:div>
                <w:div w:id="521628201">
                  <w:marLeft w:val="0"/>
                  <w:marRight w:val="0"/>
                  <w:marTop w:val="0"/>
                  <w:marBottom w:val="0"/>
                  <w:divBdr>
                    <w:top w:val="dashed" w:sz="2" w:space="0" w:color="FFFFFF"/>
                    <w:left w:val="dashed" w:sz="2" w:space="0" w:color="FFFFFF"/>
                    <w:bottom w:val="dashed" w:sz="2" w:space="0" w:color="FFFFFF"/>
                    <w:right w:val="dashed" w:sz="2" w:space="0" w:color="FFFFFF"/>
                  </w:divBdr>
                  <w:divsChild>
                    <w:div w:id="1405102470">
                      <w:marLeft w:val="0"/>
                      <w:marRight w:val="0"/>
                      <w:marTop w:val="0"/>
                      <w:marBottom w:val="0"/>
                      <w:divBdr>
                        <w:top w:val="dashed" w:sz="2" w:space="0" w:color="FFFFFF"/>
                        <w:left w:val="dashed" w:sz="2" w:space="0" w:color="FFFFFF"/>
                        <w:bottom w:val="dashed" w:sz="2" w:space="0" w:color="FFFFFF"/>
                        <w:right w:val="dashed" w:sz="2" w:space="0" w:color="FFFFFF"/>
                      </w:divBdr>
                    </w:div>
                    <w:div w:id="525339351">
                      <w:marLeft w:val="0"/>
                      <w:marRight w:val="0"/>
                      <w:marTop w:val="0"/>
                      <w:marBottom w:val="0"/>
                      <w:divBdr>
                        <w:top w:val="dashed" w:sz="2" w:space="0" w:color="FFFFFF"/>
                        <w:left w:val="dashed" w:sz="2" w:space="0" w:color="FFFFFF"/>
                        <w:bottom w:val="dashed" w:sz="2" w:space="0" w:color="FFFFFF"/>
                        <w:right w:val="dashed" w:sz="2" w:space="0" w:color="FFFFFF"/>
                      </w:divBdr>
                    </w:div>
                    <w:div w:id="1640039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0433595">
                  <w:marLeft w:val="0"/>
                  <w:marRight w:val="0"/>
                  <w:marTop w:val="0"/>
                  <w:marBottom w:val="0"/>
                  <w:divBdr>
                    <w:top w:val="dashed" w:sz="2" w:space="0" w:color="FFFFFF"/>
                    <w:left w:val="dashed" w:sz="2" w:space="0" w:color="FFFFFF"/>
                    <w:bottom w:val="dashed" w:sz="2" w:space="0" w:color="FFFFFF"/>
                    <w:right w:val="dashed" w:sz="2" w:space="0" w:color="FFFFFF"/>
                  </w:divBdr>
                </w:div>
                <w:div w:id="684014419">
                  <w:marLeft w:val="0"/>
                  <w:marRight w:val="0"/>
                  <w:marTop w:val="0"/>
                  <w:marBottom w:val="0"/>
                  <w:divBdr>
                    <w:top w:val="dashed" w:sz="2" w:space="0" w:color="FFFFFF"/>
                    <w:left w:val="dashed" w:sz="2" w:space="0" w:color="FFFFFF"/>
                    <w:bottom w:val="dashed" w:sz="2" w:space="0" w:color="FFFFFF"/>
                    <w:right w:val="dashed" w:sz="2" w:space="0" w:color="FFFFFF"/>
                  </w:divBdr>
                  <w:divsChild>
                    <w:div w:id="1710454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333458">
                  <w:marLeft w:val="0"/>
                  <w:marRight w:val="0"/>
                  <w:marTop w:val="0"/>
                  <w:marBottom w:val="0"/>
                  <w:divBdr>
                    <w:top w:val="dashed" w:sz="2" w:space="0" w:color="FFFFFF"/>
                    <w:left w:val="dashed" w:sz="2" w:space="0" w:color="FFFFFF"/>
                    <w:bottom w:val="dashed" w:sz="2" w:space="0" w:color="FFFFFF"/>
                    <w:right w:val="dashed" w:sz="2" w:space="0" w:color="FFFFFF"/>
                  </w:divBdr>
                </w:div>
                <w:div w:id="802770754">
                  <w:marLeft w:val="0"/>
                  <w:marRight w:val="0"/>
                  <w:marTop w:val="0"/>
                  <w:marBottom w:val="0"/>
                  <w:divBdr>
                    <w:top w:val="dashed" w:sz="2" w:space="0" w:color="FFFFFF"/>
                    <w:left w:val="dashed" w:sz="2" w:space="0" w:color="FFFFFF"/>
                    <w:bottom w:val="dashed" w:sz="2" w:space="0" w:color="FFFFFF"/>
                    <w:right w:val="dashed" w:sz="2" w:space="0" w:color="FFFFFF"/>
                  </w:divBdr>
                  <w:divsChild>
                    <w:div w:id="2106918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3102275">
                  <w:marLeft w:val="0"/>
                  <w:marRight w:val="0"/>
                  <w:marTop w:val="0"/>
                  <w:marBottom w:val="0"/>
                  <w:divBdr>
                    <w:top w:val="dashed" w:sz="2" w:space="0" w:color="FFFFFF"/>
                    <w:left w:val="dashed" w:sz="2" w:space="0" w:color="FFFFFF"/>
                    <w:bottom w:val="dashed" w:sz="2" w:space="0" w:color="FFFFFF"/>
                    <w:right w:val="dashed" w:sz="2" w:space="0" w:color="FFFFFF"/>
                  </w:divBdr>
                </w:div>
                <w:div w:id="1152671600">
                  <w:marLeft w:val="0"/>
                  <w:marRight w:val="0"/>
                  <w:marTop w:val="0"/>
                  <w:marBottom w:val="0"/>
                  <w:divBdr>
                    <w:top w:val="dashed" w:sz="2" w:space="0" w:color="FFFFFF"/>
                    <w:left w:val="dashed" w:sz="2" w:space="0" w:color="FFFFFF"/>
                    <w:bottom w:val="dashed" w:sz="2" w:space="0" w:color="FFFFFF"/>
                    <w:right w:val="dashed" w:sz="2" w:space="0" w:color="FFFFFF"/>
                  </w:divBdr>
                  <w:divsChild>
                    <w:div w:id="272900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487684">
                  <w:marLeft w:val="0"/>
                  <w:marRight w:val="0"/>
                  <w:marTop w:val="0"/>
                  <w:marBottom w:val="0"/>
                  <w:divBdr>
                    <w:top w:val="dashed" w:sz="2" w:space="0" w:color="FFFFFF"/>
                    <w:left w:val="dashed" w:sz="2" w:space="0" w:color="FFFFFF"/>
                    <w:bottom w:val="dashed" w:sz="2" w:space="0" w:color="FFFFFF"/>
                    <w:right w:val="dashed" w:sz="2" w:space="0" w:color="FFFFFF"/>
                  </w:divBdr>
                </w:div>
                <w:div w:id="32005216">
                  <w:marLeft w:val="0"/>
                  <w:marRight w:val="0"/>
                  <w:marTop w:val="0"/>
                  <w:marBottom w:val="0"/>
                  <w:divBdr>
                    <w:top w:val="dashed" w:sz="2" w:space="0" w:color="FFFFFF"/>
                    <w:left w:val="dashed" w:sz="2" w:space="0" w:color="FFFFFF"/>
                    <w:bottom w:val="dashed" w:sz="2" w:space="0" w:color="FFFFFF"/>
                    <w:right w:val="dashed" w:sz="2" w:space="0" w:color="FFFFFF"/>
                  </w:divBdr>
                  <w:divsChild>
                    <w:div w:id="770131340">
                      <w:marLeft w:val="0"/>
                      <w:marRight w:val="0"/>
                      <w:marTop w:val="0"/>
                      <w:marBottom w:val="0"/>
                      <w:divBdr>
                        <w:top w:val="dashed" w:sz="2" w:space="0" w:color="FFFFFF"/>
                        <w:left w:val="dashed" w:sz="2" w:space="0" w:color="FFFFFF"/>
                        <w:bottom w:val="dashed" w:sz="2" w:space="0" w:color="FFFFFF"/>
                        <w:right w:val="dashed" w:sz="2" w:space="0" w:color="FFFFFF"/>
                      </w:divBdr>
                    </w:div>
                    <w:div w:id="836269847">
                      <w:marLeft w:val="0"/>
                      <w:marRight w:val="0"/>
                      <w:marTop w:val="0"/>
                      <w:marBottom w:val="0"/>
                      <w:divBdr>
                        <w:top w:val="dashed" w:sz="2" w:space="0" w:color="FFFFFF"/>
                        <w:left w:val="dashed" w:sz="2" w:space="0" w:color="FFFFFF"/>
                        <w:bottom w:val="dashed" w:sz="2" w:space="0" w:color="FFFFFF"/>
                        <w:right w:val="dashed" w:sz="2" w:space="0" w:color="FFFFFF"/>
                      </w:divBdr>
                    </w:div>
                    <w:div w:id="1491091479">
                      <w:marLeft w:val="0"/>
                      <w:marRight w:val="0"/>
                      <w:marTop w:val="0"/>
                      <w:marBottom w:val="0"/>
                      <w:divBdr>
                        <w:top w:val="dashed" w:sz="2" w:space="0" w:color="FFFFFF"/>
                        <w:left w:val="dashed" w:sz="2" w:space="0" w:color="FFFFFF"/>
                        <w:bottom w:val="dashed" w:sz="2" w:space="0" w:color="FFFFFF"/>
                        <w:right w:val="dashed" w:sz="2" w:space="0" w:color="FFFFFF"/>
                      </w:divBdr>
                    </w:div>
                    <w:div w:id="1023365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3847996">
                  <w:marLeft w:val="0"/>
                  <w:marRight w:val="0"/>
                  <w:marTop w:val="0"/>
                  <w:marBottom w:val="0"/>
                  <w:divBdr>
                    <w:top w:val="dashed" w:sz="2" w:space="0" w:color="FFFFFF"/>
                    <w:left w:val="dashed" w:sz="2" w:space="0" w:color="FFFFFF"/>
                    <w:bottom w:val="dashed" w:sz="2" w:space="0" w:color="FFFFFF"/>
                    <w:right w:val="dashed" w:sz="2" w:space="0" w:color="FFFFFF"/>
                  </w:divBdr>
                </w:div>
                <w:div w:id="994843002">
                  <w:marLeft w:val="0"/>
                  <w:marRight w:val="0"/>
                  <w:marTop w:val="0"/>
                  <w:marBottom w:val="0"/>
                  <w:divBdr>
                    <w:top w:val="dashed" w:sz="2" w:space="0" w:color="FFFFFF"/>
                    <w:left w:val="dashed" w:sz="2" w:space="0" w:color="FFFFFF"/>
                    <w:bottom w:val="dashed" w:sz="2" w:space="0" w:color="FFFFFF"/>
                    <w:right w:val="dashed" w:sz="2" w:space="0" w:color="FFFFFF"/>
                  </w:divBdr>
                  <w:divsChild>
                    <w:div w:id="770126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7829311">
                  <w:marLeft w:val="0"/>
                  <w:marRight w:val="0"/>
                  <w:marTop w:val="0"/>
                  <w:marBottom w:val="0"/>
                  <w:divBdr>
                    <w:top w:val="dashed" w:sz="2" w:space="0" w:color="FFFFFF"/>
                    <w:left w:val="dashed" w:sz="2" w:space="0" w:color="FFFFFF"/>
                    <w:bottom w:val="dashed" w:sz="2" w:space="0" w:color="FFFFFF"/>
                    <w:right w:val="dashed" w:sz="2" w:space="0" w:color="FFFFFF"/>
                  </w:divBdr>
                </w:div>
                <w:div w:id="1882353933">
                  <w:marLeft w:val="0"/>
                  <w:marRight w:val="0"/>
                  <w:marTop w:val="0"/>
                  <w:marBottom w:val="0"/>
                  <w:divBdr>
                    <w:top w:val="dashed" w:sz="2" w:space="0" w:color="FFFFFF"/>
                    <w:left w:val="dashed" w:sz="2" w:space="0" w:color="FFFFFF"/>
                    <w:bottom w:val="dashed" w:sz="2" w:space="0" w:color="FFFFFF"/>
                    <w:right w:val="dashed" w:sz="2" w:space="0" w:color="FFFFFF"/>
                  </w:divBdr>
                  <w:divsChild>
                    <w:div w:id="767045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9795386">
                  <w:marLeft w:val="0"/>
                  <w:marRight w:val="0"/>
                  <w:marTop w:val="0"/>
                  <w:marBottom w:val="0"/>
                  <w:divBdr>
                    <w:top w:val="dashed" w:sz="2" w:space="0" w:color="FFFFFF"/>
                    <w:left w:val="dashed" w:sz="2" w:space="0" w:color="FFFFFF"/>
                    <w:bottom w:val="dashed" w:sz="2" w:space="0" w:color="FFFFFF"/>
                    <w:right w:val="dashed" w:sz="2" w:space="0" w:color="FFFFFF"/>
                  </w:divBdr>
                </w:div>
                <w:div w:id="1998074924">
                  <w:marLeft w:val="0"/>
                  <w:marRight w:val="0"/>
                  <w:marTop w:val="0"/>
                  <w:marBottom w:val="0"/>
                  <w:divBdr>
                    <w:top w:val="dashed" w:sz="2" w:space="0" w:color="FFFFFF"/>
                    <w:left w:val="dashed" w:sz="2" w:space="0" w:color="FFFFFF"/>
                    <w:bottom w:val="dashed" w:sz="2" w:space="0" w:color="FFFFFF"/>
                    <w:right w:val="dashed" w:sz="2" w:space="0" w:color="FFFFFF"/>
                  </w:divBdr>
                  <w:divsChild>
                    <w:div w:id="2058700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122122">
                  <w:marLeft w:val="0"/>
                  <w:marRight w:val="0"/>
                  <w:marTop w:val="0"/>
                  <w:marBottom w:val="0"/>
                  <w:divBdr>
                    <w:top w:val="dashed" w:sz="2" w:space="0" w:color="FFFFFF"/>
                    <w:left w:val="dashed" w:sz="2" w:space="0" w:color="FFFFFF"/>
                    <w:bottom w:val="dashed" w:sz="2" w:space="0" w:color="FFFFFF"/>
                    <w:right w:val="dashed" w:sz="2" w:space="0" w:color="FFFFFF"/>
                  </w:divBdr>
                </w:div>
                <w:div w:id="652415707">
                  <w:marLeft w:val="0"/>
                  <w:marRight w:val="0"/>
                  <w:marTop w:val="0"/>
                  <w:marBottom w:val="0"/>
                  <w:divBdr>
                    <w:top w:val="dashed" w:sz="2" w:space="0" w:color="FFFFFF"/>
                    <w:left w:val="dashed" w:sz="2" w:space="0" w:color="FFFFFF"/>
                    <w:bottom w:val="dashed" w:sz="2" w:space="0" w:color="FFFFFF"/>
                    <w:right w:val="dashed" w:sz="2" w:space="0" w:color="FFFFFF"/>
                  </w:divBdr>
                  <w:divsChild>
                    <w:div w:id="1134905937">
                      <w:marLeft w:val="0"/>
                      <w:marRight w:val="0"/>
                      <w:marTop w:val="0"/>
                      <w:marBottom w:val="0"/>
                      <w:divBdr>
                        <w:top w:val="dashed" w:sz="2" w:space="0" w:color="FFFFFF"/>
                        <w:left w:val="dashed" w:sz="2" w:space="0" w:color="FFFFFF"/>
                        <w:bottom w:val="dashed" w:sz="2" w:space="0" w:color="FFFFFF"/>
                        <w:right w:val="dashed" w:sz="2" w:space="0" w:color="FFFFFF"/>
                      </w:divBdr>
                    </w:div>
                    <w:div w:id="2078475185">
                      <w:marLeft w:val="0"/>
                      <w:marRight w:val="0"/>
                      <w:marTop w:val="0"/>
                      <w:marBottom w:val="0"/>
                      <w:divBdr>
                        <w:top w:val="dashed" w:sz="2" w:space="0" w:color="FFFFFF"/>
                        <w:left w:val="dashed" w:sz="2" w:space="0" w:color="FFFFFF"/>
                        <w:bottom w:val="dashed" w:sz="2" w:space="0" w:color="FFFFFF"/>
                        <w:right w:val="dashed" w:sz="2" w:space="0" w:color="FFFFFF"/>
                      </w:divBdr>
                      <w:divsChild>
                        <w:div w:id="306714982">
                          <w:marLeft w:val="0"/>
                          <w:marRight w:val="0"/>
                          <w:marTop w:val="0"/>
                          <w:marBottom w:val="0"/>
                          <w:divBdr>
                            <w:top w:val="dashed" w:sz="2" w:space="0" w:color="FFFFFF"/>
                            <w:left w:val="dashed" w:sz="2" w:space="0" w:color="FFFFFF"/>
                            <w:bottom w:val="dashed" w:sz="2" w:space="0" w:color="FFFFFF"/>
                            <w:right w:val="dashed" w:sz="2" w:space="0" w:color="FFFFFF"/>
                          </w:divBdr>
                        </w:div>
                        <w:div w:id="1617718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8526376">
                      <w:marLeft w:val="0"/>
                      <w:marRight w:val="0"/>
                      <w:marTop w:val="0"/>
                      <w:marBottom w:val="0"/>
                      <w:divBdr>
                        <w:top w:val="dashed" w:sz="2" w:space="0" w:color="FFFFFF"/>
                        <w:left w:val="dashed" w:sz="2" w:space="0" w:color="FFFFFF"/>
                        <w:bottom w:val="dashed" w:sz="2" w:space="0" w:color="FFFFFF"/>
                        <w:right w:val="dashed" w:sz="2" w:space="0" w:color="FFFFFF"/>
                      </w:divBdr>
                    </w:div>
                    <w:div w:id="1020854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2626836">
                  <w:marLeft w:val="0"/>
                  <w:marRight w:val="0"/>
                  <w:marTop w:val="0"/>
                  <w:marBottom w:val="0"/>
                  <w:divBdr>
                    <w:top w:val="dashed" w:sz="2" w:space="0" w:color="FFFFFF"/>
                    <w:left w:val="dashed" w:sz="2" w:space="0" w:color="FFFFFF"/>
                    <w:bottom w:val="dashed" w:sz="2" w:space="0" w:color="FFFFFF"/>
                    <w:right w:val="dashed" w:sz="2" w:space="0" w:color="FFFFFF"/>
                  </w:divBdr>
                </w:div>
                <w:div w:id="1734960296">
                  <w:marLeft w:val="0"/>
                  <w:marRight w:val="0"/>
                  <w:marTop w:val="0"/>
                  <w:marBottom w:val="0"/>
                  <w:divBdr>
                    <w:top w:val="dashed" w:sz="2" w:space="0" w:color="FFFFFF"/>
                    <w:left w:val="dashed" w:sz="2" w:space="0" w:color="FFFFFF"/>
                    <w:bottom w:val="dashed" w:sz="2" w:space="0" w:color="FFFFFF"/>
                    <w:right w:val="dashed" w:sz="2" w:space="0" w:color="FFFFFF"/>
                  </w:divBdr>
                  <w:divsChild>
                    <w:div w:id="1338535475">
                      <w:marLeft w:val="0"/>
                      <w:marRight w:val="0"/>
                      <w:marTop w:val="0"/>
                      <w:marBottom w:val="0"/>
                      <w:divBdr>
                        <w:top w:val="dashed" w:sz="2" w:space="0" w:color="FFFFFF"/>
                        <w:left w:val="dashed" w:sz="2" w:space="0" w:color="FFFFFF"/>
                        <w:bottom w:val="dashed" w:sz="2" w:space="0" w:color="FFFFFF"/>
                        <w:right w:val="dashed" w:sz="2" w:space="0" w:color="FFFFFF"/>
                      </w:divBdr>
                    </w:div>
                    <w:div w:id="1366250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4047857">
                  <w:marLeft w:val="0"/>
                  <w:marRight w:val="0"/>
                  <w:marTop w:val="0"/>
                  <w:marBottom w:val="0"/>
                  <w:divBdr>
                    <w:top w:val="dashed" w:sz="2" w:space="0" w:color="FFFFFF"/>
                    <w:left w:val="dashed" w:sz="2" w:space="0" w:color="FFFFFF"/>
                    <w:bottom w:val="dashed" w:sz="2" w:space="0" w:color="FFFFFF"/>
                    <w:right w:val="dashed" w:sz="2" w:space="0" w:color="FFFFFF"/>
                  </w:divBdr>
                </w:div>
                <w:div w:id="1504973415">
                  <w:marLeft w:val="0"/>
                  <w:marRight w:val="0"/>
                  <w:marTop w:val="0"/>
                  <w:marBottom w:val="0"/>
                  <w:divBdr>
                    <w:top w:val="dashed" w:sz="2" w:space="0" w:color="FFFFFF"/>
                    <w:left w:val="dashed" w:sz="2" w:space="0" w:color="FFFFFF"/>
                    <w:bottom w:val="dashed" w:sz="2" w:space="0" w:color="FFFFFF"/>
                    <w:right w:val="dashed" w:sz="2" w:space="0" w:color="FFFFFF"/>
                  </w:divBdr>
                </w:div>
                <w:div w:id="2010711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33562\00207152.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sintact%204.0\cache\Legislatie\temp133562\00078582.htm" TargetMode="External"/><Relationship Id="rId12" Type="http://schemas.openxmlformats.org/officeDocument/2006/relationships/hyperlink" Target="file:///C:\Users\User\sintact%204.0\cache\Legislatie\temp133562\0002827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sintact%204.0\cache\Legislatie\temp133562\00028275.htm" TargetMode="External"/><Relationship Id="rId11" Type="http://schemas.openxmlformats.org/officeDocument/2006/relationships/hyperlink" Target="file:///C:\Users\User\sintact%204.0\cache\Legislatie\temp133562\00028275.htm" TargetMode="External"/><Relationship Id="rId5" Type="http://schemas.openxmlformats.org/officeDocument/2006/relationships/image" Target="media/image1.gif"/><Relationship Id="rId10" Type="http://schemas.openxmlformats.org/officeDocument/2006/relationships/hyperlink" Target="file:///C:\Users\User\sintact%204.0\cache\Legislatie\temp133562\00028275.htm" TargetMode="External"/><Relationship Id="rId4" Type="http://schemas.openxmlformats.org/officeDocument/2006/relationships/hyperlink" Target="file:///C:\Users\User\sintact%204.0\cache\Legislatie\temp133562\00208598.HTM" TargetMode="External"/><Relationship Id="rId9" Type="http://schemas.openxmlformats.org/officeDocument/2006/relationships/hyperlink" Target="file:///C:\Users\User\sintact%204.0\cache\Legislatie\temp133562\0020823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2020-03-31T07:24:00Z</dcterms:created>
  <dcterms:modified xsi:type="dcterms:W3CDTF">2020-03-31T07:24:00Z</dcterms:modified>
</cp:coreProperties>
</file>