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981AC8" w:rsidRPr="00EE557F" w:rsidRDefault="00981AC8" w:rsidP="00981AC8">
      <w:pPr>
        <w:jc w:val="center"/>
        <w:rPr>
          <w:b/>
          <w:color w:val="2E74B5" w:themeColor="accent1" w:themeShade="BF"/>
          <w:sz w:val="36"/>
          <w:szCs w:val="36"/>
          <w:lang w:val="fr-FR"/>
        </w:rPr>
      </w:pPr>
      <w:r w:rsidRPr="00EE557F">
        <w:rPr>
          <w:b/>
          <w:bCs/>
          <w:color w:val="2E74B5" w:themeColor="accent1" w:themeShade="BF"/>
          <w:sz w:val="36"/>
          <w:szCs w:val="36"/>
          <w:lang w:val="fr-FR"/>
        </w:rPr>
        <w:t>ZIUA MONDIAL</w:t>
      </w:r>
      <w:r w:rsidRPr="00EE557F">
        <w:rPr>
          <w:b/>
          <w:bCs/>
          <w:color w:val="2E74B5" w:themeColor="accent1" w:themeShade="BF"/>
          <w:sz w:val="36"/>
          <w:szCs w:val="36"/>
          <w:lang w:val="ro-RO"/>
        </w:rPr>
        <w:t>Ă</w:t>
      </w:r>
      <w:r w:rsidRPr="00EE557F">
        <w:rPr>
          <w:b/>
          <w:bCs/>
          <w:color w:val="2E74B5" w:themeColor="accent1" w:themeShade="BF"/>
          <w:sz w:val="36"/>
          <w:szCs w:val="36"/>
          <w:lang w:val="fr-FR"/>
        </w:rPr>
        <w:t xml:space="preserve"> A CONTRACEP</w:t>
      </w:r>
      <w:r w:rsidRPr="00EE557F">
        <w:rPr>
          <w:b/>
          <w:bCs/>
          <w:color w:val="2E74B5" w:themeColor="accent1" w:themeShade="BF"/>
          <w:sz w:val="36"/>
          <w:szCs w:val="36"/>
          <w:lang w:val="ro-RO"/>
        </w:rPr>
        <w:t>Ţ</w:t>
      </w:r>
      <w:r w:rsidRPr="00EE557F">
        <w:rPr>
          <w:b/>
          <w:bCs/>
          <w:color w:val="2E74B5" w:themeColor="accent1" w:themeShade="BF"/>
          <w:sz w:val="36"/>
          <w:szCs w:val="36"/>
          <w:lang w:val="fr-FR"/>
        </w:rPr>
        <w:t>IEI</w:t>
      </w:r>
    </w:p>
    <w:p w:rsidR="00981AC8" w:rsidRPr="00EE557F" w:rsidRDefault="00981AC8" w:rsidP="00981AC8">
      <w:pPr>
        <w:jc w:val="center"/>
        <w:rPr>
          <w:b/>
          <w:color w:val="FF0000"/>
          <w:sz w:val="48"/>
          <w:szCs w:val="56"/>
          <w:lang w:val="fr-FR"/>
        </w:rPr>
      </w:pPr>
      <w:r w:rsidRPr="00EE557F">
        <w:rPr>
          <w:b/>
          <w:bCs/>
          <w:i/>
          <w:iCs/>
          <w:color w:val="FF0000"/>
          <w:sz w:val="48"/>
          <w:szCs w:val="56"/>
          <w:lang w:val="fr-FR"/>
        </w:rPr>
        <w:t>CONTRACEP</w:t>
      </w:r>
      <w:r w:rsidRPr="00EE557F">
        <w:rPr>
          <w:b/>
          <w:bCs/>
          <w:i/>
          <w:iCs/>
          <w:color w:val="FF0000"/>
          <w:sz w:val="48"/>
          <w:szCs w:val="56"/>
          <w:lang w:val="ro-RO"/>
        </w:rPr>
        <w:t xml:space="preserve">ŢIA: </w:t>
      </w:r>
      <w:r w:rsidRPr="00EE557F">
        <w:rPr>
          <w:b/>
          <w:bCs/>
          <w:i/>
          <w:iCs/>
          <w:color w:val="FF0000"/>
          <w:sz w:val="48"/>
          <w:szCs w:val="56"/>
          <w:lang w:val="fr-FR"/>
        </w:rPr>
        <w:t>“</w:t>
      </w:r>
      <w:r w:rsidR="004E4FCA" w:rsidRPr="00EE557F">
        <w:rPr>
          <w:b/>
          <w:bCs/>
          <w:i/>
          <w:iCs/>
          <w:color w:val="FF0000"/>
          <w:sz w:val="48"/>
          <w:szCs w:val="56"/>
          <w:lang w:val="fr-FR"/>
        </w:rPr>
        <w:t>DREPTUL T</w:t>
      </w:r>
      <w:r w:rsidR="004E4FCA" w:rsidRPr="00EE557F">
        <w:rPr>
          <w:b/>
          <w:bCs/>
          <w:i/>
          <w:iCs/>
          <w:color w:val="FF0000"/>
          <w:sz w:val="48"/>
          <w:szCs w:val="56"/>
          <w:lang w:val="ro-RO"/>
        </w:rPr>
        <w:t>ĂU</w:t>
      </w:r>
      <w:r w:rsidRPr="00EE557F">
        <w:rPr>
          <w:b/>
          <w:bCs/>
          <w:i/>
          <w:iCs/>
          <w:color w:val="FF0000"/>
          <w:sz w:val="48"/>
          <w:szCs w:val="56"/>
          <w:lang w:val="ro-RO"/>
        </w:rPr>
        <w:t xml:space="preserve">ESTE </w:t>
      </w:r>
      <w:r w:rsidR="004E4FCA" w:rsidRPr="00EE557F">
        <w:rPr>
          <w:b/>
          <w:bCs/>
          <w:i/>
          <w:iCs/>
          <w:color w:val="FF0000"/>
          <w:sz w:val="48"/>
          <w:szCs w:val="56"/>
          <w:lang w:val="ro-RO"/>
        </w:rPr>
        <w:t>ȘI</w:t>
      </w:r>
      <w:r w:rsidRPr="00EE557F">
        <w:rPr>
          <w:b/>
          <w:bCs/>
          <w:i/>
          <w:iCs/>
          <w:color w:val="FF0000"/>
          <w:sz w:val="48"/>
          <w:szCs w:val="56"/>
          <w:lang w:val="ro-RO"/>
        </w:rPr>
        <w:t>RESPONSABILITATEA TA</w:t>
      </w:r>
      <w:r w:rsidRPr="00EE557F">
        <w:rPr>
          <w:b/>
          <w:bCs/>
          <w:i/>
          <w:iCs/>
          <w:color w:val="FF0000"/>
          <w:sz w:val="48"/>
          <w:szCs w:val="56"/>
          <w:lang w:val="fr-FR"/>
        </w:rPr>
        <w:t>!”</w:t>
      </w:r>
    </w:p>
    <w:p w:rsidR="00981AC8" w:rsidRPr="00151808" w:rsidRDefault="00981AC8" w:rsidP="00981AC8">
      <w:pPr>
        <w:jc w:val="center"/>
        <w:rPr>
          <w:b/>
          <w:color w:val="2E74B5" w:themeColor="accent1" w:themeShade="BF"/>
          <w:sz w:val="36"/>
          <w:szCs w:val="36"/>
          <w:lang w:val="fr-FR"/>
        </w:rPr>
      </w:pPr>
      <w:r w:rsidRPr="00151808">
        <w:rPr>
          <w:b/>
          <w:bCs/>
          <w:color w:val="2E74B5" w:themeColor="accent1" w:themeShade="BF"/>
          <w:sz w:val="36"/>
          <w:szCs w:val="36"/>
          <w:lang w:val="fr-FR"/>
        </w:rPr>
        <w:t xml:space="preserve">26 </w:t>
      </w:r>
      <w:proofErr w:type="spellStart"/>
      <w:r w:rsidRPr="00151808">
        <w:rPr>
          <w:b/>
          <w:bCs/>
          <w:color w:val="2E74B5" w:themeColor="accent1" w:themeShade="BF"/>
          <w:sz w:val="36"/>
          <w:szCs w:val="36"/>
          <w:lang w:val="fr-FR"/>
        </w:rPr>
        <w:t>Septembrie</w:t>
      </w:r>
      <w:proofErr w:type="spellEnd"/>
      <w:r w:rsidRPr="00151808">
        <w:rPr>
          <w:b/>
          <w:bCs/>
          <w:color w:val="2E74B5" w:themeColor="accent1" w:themeShade="BF"/>
          <w:sz w:val="36"/>
          <w:szCs w:val="36"/>
          <w:lang w:val="fr-FR"/>
        </w:rPr>
        <w:t xml:space="preserve"> </w:t>
      </w:r>
      <w:r w:rsidR="00000CE5">
        <w:rPr>
          <w:b/>
          <w:bCs/>
          <w:color w:val="2E74B5" w:themeColor="accent1" w:themeShade="BF"/>
          <w:sz w:val="36"/>
          <w:szCs w:val="36"/>
          <w:lang w:val="fr-FR"/>
        </w:rPr>
        <w:t>2019</w:t>
      </w:r>
    </w:p>
    <w:p w:rsidR="0073100F" w:rsidRPr="00151808" w:rsidRDefault="00E26EC0" w:rsidP="00667E8F">
      <w:pPr>
        <w:jc w:val="center"/>
        <w:rPr>
          <w:lang w:val="fr-FR"/>
        </w:rPr>
      </w:pPr>
      <w:r w:rsidRPr="00E26EC0">
        <w:rPr>
          <w:noProof/>
          <w:lang w:val="ro-RO" w:eastAsia="ro-RO"/>
        </w:rPr>
        <w:pict>
          <v:rect id="Rectangle 13" o:spid="_x0000_s1026" style="position:absolute;left:0;text-align:left;margin-left:-.2pt;margin-top:1.85pt;width:1236.15pt;height:50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" fillcolor="#e2efd9 [665]" strokecolor="#70ad47 [3209]" strokeweight="3pt">
            <v:textbox>
              <w:txbxContent>
                <w:p w:rsidR="008A2E1B" w:rsidRPr="008A2E1B" w:rsidRDefault="00CE178D" w:rsidP="008A2E1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color w:val="385623" w:themeColor="accent6" w:themeShade="80"/>
                      <w:kern w:val="24"/>
                      <w:sz w:val="32"/>
                      <w:szCs w:val="32"/>
                      <w:lang w:val="fr-FR"/>
                    </w:rPr>
                  </w:pPr>
                  <w:r w:rsidRPr="00DA6FE8">
                    <w:rPr>
                      <w:b/>
                      <w:bCs/>
                      <w:i/>
                      <w:i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>Contracepția</w:t>
                  </w:r>
                  <w:r w:rsidRPr="00DA6FE8">
                    <w:rPr>
                      <w:b/>
                      <w:b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 xml:space="preserve">: </w:t>
                  </w:r>
                  <w:r w:rsidR="008A2E1B" w:rsidRPr="00575D3A">
                    <w:rPr>
                      <w:b/>
                      <w:bCs/>
                      <w:i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 xml:space="preserve">Măsură temporară și reversibilă de </w:t>
                  </w:r>
                  <w:r w:rsidR="008A2E1B">
                    <w:rPr>
                      <w:b/>
                      <w:bCs/>
                      <w:i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>evitare a sarcinii, constând în</w:t>
                  </w:r>
                  <w:r w:rsidR="008A2E1B" w:rsidRPr="00575D3A">
                    <w:rPr>
                      <w:b/>
                      <w:bCs/>
                      <w:i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 xml:space="preserve"> utilizarea unei metode </w:t>
                  </w:r>
                  <w:r w:rsidR="008A2E1B">
                    <w:rPr>
                      <w:b/>
                      <w:bCs/>
                      <w:i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 xml:space="preserve"> contraceptive </w:t>
                  </w:r>
                  <w:r w:rsidR="008A2E1B" w:rsidRPr="00575D3A">
                    <w:rPr>
                      <w:b/>
                      <w:bCs/>
                      <w:i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>sau folosirea unui produs contraceptiv</w:t>
                  </w:r>
                  <w:r w:rsidRPr="008A2E1B">
                    <w:rPr>
                      <w:b/>
                      <w:bCs/>
                      <w:color w:val="385623" w:themeColor="accent6" w:themeShade="80"/>
                      <w:kern w:val="24"/>
                      <w:sz w:val="32"/>
                      <w:szCs w:val="32"/>
                      <w:lang w:val="fr-FR"/>
                    </w:rPr>
                    <w:t>.</w:t>
                  </w:r>
                </w:p>
                <w:p w:rsidR="00BB6D95" w:rsidRPr="00E446F8" w:rsidRDefault="00BB6D95" w:rsidP="008A2E1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385623" w:themeColor="accent6" w:themeShade="80"/>
                      <w:sz w:val="32"/>
                      <w:szCs w:val="32"/>
                      <w:lang w:val="fr-FR"/>
                    </w:rPr>
                  </w:pPr>
                  <w:r>
                    <w:rPr>
                      <w:rFonts w:eastAsia="Times New Roman"/>
                      <w:b/>
                      <w:bCs/>
                      <w:i/>
                      <w:i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>Planificarea familială</w:t>
                  </w:r>
                  <w:r w:rsidRPr="00DA6FE8">
                    <w:rPr>
                      <w:rFonts w:eastAsia="Times New Roman"/>
                      <w:b/>
                      <w:bCs/>
                      <w:i/>
                      <w:i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 xml:space="preserve">: </w:t>
                  </w:r>
                  <w:r w:rsidRPr="00DA6FE8">
                    <w:rPr>
                      <w:rFonts w:eastAsia="Times New Roman"/>
                      <w:b/>
                      <w:bCs/>
                      <w:color w:val="385623" w:themeColor="accent6" w:themeShade="80"/>
                      <w:kern w:val="24"/>
                      <w:sz w:val="32"/>
                      <w:szCs w:val="32"/>
                      <w:lang w:val="ro-RO"/>
                    </w:rPr>
                    <w:t>Dreptul persoanelor și a cuplurilor de a anticipa și de a-și atinge numărul dorit de copii</w:t>
                  </w:r>
                  <w:r w:rsidRPr="00E446F8">
                    <w:rPr>
                      <w:rFonts w:eastAsia="Times New Roman"/>
                      <w:b/>
                      <w:bCs/>
                      <w:color w:val="385623" w:themeColor="accent6" w:themeShade="80"/>
                      <w:kern w:val="24"/>
                      <w:sz w:val="32"/>
                      <w:szCs w:val="32"/>
                      <w:lang w:val="fr-FR"/>
                    </w:rPr>
                    <w:t>.</w:t>
                  </w:r>
                </w:p>
                <w:p w:rsidR="00B263E7" w:rsidRPr="00BB6D95" w:rsidRDefault="00B263E7" w:rsidP="00CE178D">
                  <w:pPr>
                    <w:pStyle w:val="NormalWeb"/>
                    <w:spacing w:before="0" w:beforeAutospacing="0" w:after="0" w:afterAutospacing="0"/>
                    <w:rPr>
                      <w:b/>
                      <w:bCs/>
                      <w:color w:val="385623" w:themeColor="accent6" w:themeShade="80"/>
                      <w:kern w:val="24"/>
                      <w:sz w:val="32"/>
                      <w:szCs w:val="32"/>
                      <w:lang w:val="fr-FR"/>
                    </w:rPr>
                  </w:pPr>
                </w:p>
                <w:p w:rsidR="00BB6D95" w:rsidRPr="00BB6D95" w:rsidRDefault="00BB6D95">
                  <w:pPr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FD12D7" w:rsidRPr="00151808" w:rsidRDefault="00FD12D7" w:rsidP="00667E8F">
      <w:pPr>
        <w:jc w:val="center"/>
        <w:rPr>
          <w:lang w:val="fr-FR"/>
        </w:rPr>
      </w:pPr>
    </w:p>
    <w:p w:rsidR="00667E8F" w:rsidRPr="00151808" w:rsidRDefault="00E26EC0" w:rsidP="00667E8F">
      <w:pPr>
        <w:jc w:val="center"/>
        <w:rPr>
          <w:lang w:val="fr-FR"/>
        </w:rPr>
      </w:pPr>
      <w:r w:rsidRPr="00E26EC0">
        <w:rPr>
          <w:rFonts w:ascii="Baskerville Old Face" w:hAnsi="Baskerville Old Face"/>
          <w:b/>
          <w:bCs/>
          <w:i/>
          <w:iCs/>
          <w:noProof/>
          <w:color w:val="0070C0"/>
          <w:sz w:val="48"/>
          <w:szCs w:val="48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645.9pt;margin-top:5.55pt;width:590pt;height:186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" fillcolor="#c5e0b3 [1305]" strokecolor="#a8d08d [1945]" strokeweight="4.5pt">
            <v:textbox>
              <w:txbxContent>
                <w:p w:rsidR="00B54902" w:rsidRPr="00CB4B06" w:rsidRDefault="00205A54" w:rsidP="00A75A9A">
                  <w:pPr>
                    <w:pStyle w:val="NormalWeb"/>
                    <w:spacing w:before="0" w:beforeAutospacing="0" w:after="0" w:afterAutospacing="0"/>
                    <w:jc w:val="both"/>
                    <w:rPr>
                      <w:b/>
                      <w:bCs/>
                      <w:color w:val="1F3864" w:themeColor="accent5" w:themeShade="80"/>
                      <w:sz w:val="32"/>
                      <w:szCs w:val="32"/>
                    </w:rPr>
                  </w:pPr>
                  <w:r w:rsidRPr="00CB4B06">
                    <w:rPr>
                      <w:b/>
                      <w:bCs/>
                      <w:color w:val="1F3864" w:themeColor="accent5" w:themeShade="80"/>
                      <w:sz w:val="32"/>
                      <w:szCs w:val="32"/>
                      <w:u w:val="single"/>
                    </w:rPr>
                    <w:t>ROMÂNIA</w:t>
                  </w:r>
                  <w:r w:rsidR="008140A4" w:rsidRPr="00CB4B06">
                    <w:rPr>
                      <w:b/>
                      <w:bCs/>
                      <w:color w:val="1F3864" w:themeColor="accent5" w:themeShade="80"/>
                      <w:sz w:val="32"/>
                      <w:szCs w:val="32"/>
                      <w:u w:val="single"/>
                    </w:rPr>
                    <w:t>, 2018</w:t>
                  </w:r>
                  <w:r w:rsidRPr="00CB4B06">
                    <w:rPr>
                      <w:b/>
                      <w:bCs/>
                      <w:color w:val="1F3864" w:themeColor="accent5" w:themeShade="80"/>
                      <w:sz w:val="32"/>
                      <w:szCs w:val="32"/>
                      <w:u w:val="single"/>
                    </w:rPr>
                    <w:t>:</w:t>
                  </w:r>
                </w:p>
                <w:p w:rsidR="00760EF0" w:rsidRPr="00A75A9A" w:rsidRDefault="00760EF0" w:rsidP="00A75A9A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44546A" w:themeColor="text2"/>
                      <w:sz w:val="32"/>
                      <w:szCs w:val="32"/>
                    </w:rPr>
                  </w:pPr>
                </w:p>
                <w:p w:rsidR="00A75A9A" w:rsidRPr="00E446F8" w:rsidRDefault="008140A4" w:rsidP="00BC7536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jc w:val="both"/>
                    <w:rPr>
                      <w:b/>
                      <w:color w:val="44546A" w:themeColor="text2"/>
                      <w:sz w:val="32"/>
                      <w:szCs w:val="32"/>
                      <w:lang w:val="fr-FR"/>
                    </w:rPr>
                  </w:pPr>
                  <w:r w:rsidRPr="00A75A9A">
                    <w:rPr>
                      <w:b/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 xml:space="preserve">12,0 avorturi ‰ </w:t>
                  </w:r>
                  <w:r>
                    <w:rPr>
                      <w:b/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 xml:space="preserve">la </w:t>
                  </w:r>
                  <w:r w:rsidRPr="00A75A9A">
                    <w:rPr>
                      <w:b/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>femei fertile</w:t>
                  </w:r>
                  <w:r w:rsidRPr="008140A4">
                    <w:rPr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 xml:space="preserve">(40.539 )  în </w:t>
                  </w:r>
                  <w:r w:rsidR="00A75A9A" w:rsidRPr="008140A4">
                    <w:rPr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>ianuarie-septembrie</w:t>
                  </w:r>
                  <w:r w:rsidR="007C1B30">
                    <w:rPr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>.</w:t>
                  </w:r>
                </w:p>
                <w:p w:rsidR="008140A4" w:rsidRPr="008140A4" w:rsidRDefault="00A75A9A" w:rsidP="00BC7536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jc w:val="both"/>
                    <w:rPr>
                      <w:b/>
                      <w:color w:val="44546A" w:themeColor="text2"/>
                      <w:sz w:val="32"/>
                      <w:szCs w:val="32"/>
                    </w:rPr>
                  </w:pPr>
                  <w:r w:rsidRPr="00A75A9A">
                    <w:rPr>
                      <w:b/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 xml:space="preserve">Numărul de avorturi a fost în scădere în toate regiunile. </w:t>
                  </w:r>
                </w:p>
                <w:p w:rsidR="00A75A9A" w:rsidRPr="008140A4" w:rsidRDefault="00A75A9A" w:rsidP="00BC7536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jc w:val="both"/>
                    <w:rPr>
                      <w:b/>
                      <w:color w:val="44546A" w:themeColor="text2"/>
                      <w:sz w:val="32"/>
                      <w:szCs w:val="32"/>
                      <w:lang w:val="fr-FR"/>
                    </w:rPr>
                  </w:pPr>
                  <w:r w:rsidRPr="00760EF0">
                    <w:rPr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>Cele mai numeroase avorturi au fost în</w:t>
                  </w:r>
                  <w:r w:rsidRPr="00A75A9A">
                    <w:rPr>
                      <w:b/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 xml:space="preserve"> reg. Sud-Muntenia- 6126, Nord-Est- 5428 și Sud-Est- 5056.</w:t>
                  </w:r>
                </w:p>
                <w:p w:rsidR="00A75A9A" w:rsidRPr="00E446F8" w:rsidRDefault="00A75A9A" w:rsidP="00BC7536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jc w:val="both"/>
                    <w:rPr>
                      <w:b/>
                      <w:color w:val="44546A" w:themeColor="text2"/>
                      <w:sz w:val="32"/>
                      <w:szCs w:val="32"/>
                      <w:lang w:val="fr-FR"/>
                    </w:rPr>
                  </w:pPr>
                  <w:r w:rsidRPr="00A75A9A">
                    <w:rPr>
                      <w:b/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 xml:space="preserve">5 din 10 mame cu vârsta sub 18 ani </w:t>
                  </w:r>
                  <w:r w:rsidRPr="00760EF0">
                    <w:rPr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>nu au fost niciodată la control ginecologic</w:t>
                  </w:r>
                  <w:r w:rsidRPr="00A75A9A">
                    <w:rPr>
                      <w:b/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 xml:space="preserve">, </w:t>
                  </w:r>
                  <w:r w:rsidRPr="00760EF0">
                    <w:rPr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>ceea ce a dus la</w:t>
                  </w:r>
                  <w:r w:rsidRPr="00A75A9A">
                    <w:rPr>
                      <w:b/>
                      <w:color w:val="44546A" w:themeColor="text2"/>
                      <w:kern w:val="24"/>
                      <w:sz w:val="32"/>
                      <w:szCs w:val="32"/>
                      <w:lang w:val="ro-RO"/>
                    </w:rPr>
                    <w:t xml:space="preserve"> o rată de patru ori mai mare a nașterilor premature.</w:t>
                  </w:r>
                </w:p>
                <w:p w:rsidR="00B54902" w:rsidRPr="00E446F8" w:rsidRDefault="00B54902" w:rsidP="00B54902">
                  <w:pPr>
                    <w:pStyle w:val="NormalWeb"/>
                    <w:spacing w:before="0" w:beforeAutospacing="0" w:after="0" w:afterAutospacing="0"/>
                    <w:jc w:val="both"/>
                    <w:rPr>
                      <w:color w:val="44546A" w:themeColor="text2"/>
                      <w:sz w:val="32"/>
                      <w:szCs w:val="32"/>
                      <w:lang w:val="fr-FR"/>
                    </w:rPr>
                  </w:pPr>
                </w:p>
                <w:p w:rsidR="00B54902" w:rsidRPr="00981AC8" w:rsidRDefault="00B54902" w:rsidP="00B54902">
                  <w:pPr>
                    <w:pStyle w:val="ListParagraph"/>
                    <w:ind w:left="0"/>
                    <w:jc w:val="both"/>
                    <w:rPr>
                      <w:b/>
                      <w:bCs/>
                      <w:sz w:val="32"/>
                      <w:szCs w:val="32"/>
                      <w:lang w:val="ro-RO"/>
                    </w:rPr>
                  </w:pPr>
                </w:p>
                <w:p w:rsidR="00B54902" w:rsidRPr="00E446F8" w:rsidRDefault="00B54902" w:rsidP="00B5490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E26EC0">
        <w:rPr>
          <w:rFonts w:ascii="Baskerville Old Face" w:hAnsi="Baskerville Old Face"/>
          <w:b/>
          <w:bCs/>
          <w:i/>
          <w:iCs/>
          <w:noProof/>
          <w:color w:val="0070C0"/>
          <w:sz w:val="48"/>
          <w:szCs w:val="48"/>
          <w:lang w:val="ro-RO" w:eastAsia="ro-RO"/>
        </w:rPr>
        <w:pict>
          <v:shape id="_x0000_s1028" type="#_x0000_t202" style="position:absolute;left:0;text-align:left;margin-left:-.2pt;margin-top:5.55pt;width:632.05pt;height:194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" fillcolor="#a8d08d [1945]" stroked="f" strokeweight="4.5pt">
            <v:textbox>
              <w:txbxContent>
                <w:p w:rsidR="003C2BCB" w:rsidRPr="00A75A9A" w:rsidRDefault="00760EF0" w:rsidP="009F1C65">
                  <w:pPr>
                    <w:pStyle w:val="NormalWeb"/>
                    <w:shd w:val="clear" w:color="auto" w:fill="C5E0B3" w:themeFill="accent6" w:themeFillTint="66"/>
                    <w:spacing w:before="0" w:beforeAutospacing="0" w:after="0" w:afterAutospacing="0"/>
                    <w:jc w:val="both"/>
                    <w:rPr>
                      <w:b/>
                      <w:bCs/>
                      <w:color w:val="44546A" w:themeColor="text2"/>
                      <w:sz w:val="32"/>
                      <w:szCs w:val="32"/>
                      <w:u w:val="single"/>
                    </w:rPr>
                  </w:pPr>
                  <w:r w:rsidRPr="00A75A9A">
                    <w:rPr>
                      <w:b/>
                      <w:bCs/>
                      <w:color w:val="44546A" w:themeColor="text2"/>
                      <w:sz w:val="32"/>
                      <w:szCs w:val="32"/>
                      <w:u w:val="single"/>
                    </w:rPr>
                    <w:t>EUROPA:</w:t>
                  </w:r>
                </w:p>
                <w:p w:rsidR="006345E2" w:rsidRPr="00A75A9A" w:rsidRDefault="006345E2" w:rsidP="006345E2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C5E0B3" w:themeFill="accent6" w:themeFillTint="66"/>
                    <w:spacing w:before="0" w:beforeAutospacing="0" w:after="0" w:afterAutospacing="0"/>
                    <w:ind w:left="0" w:firstLine="360"/>
                    <w:jc w:val="both"/>
                    <w:rPr>
                      <w:rStyle w:val="Strong"/>
                      <w:b w:val="0"/>
                      <w:caps/>
                      <w:color w:val="44546A" w:themeColor="text2"/>
                      <w:sz w:val="32"/>
                      <w:szCs w:val="32"/>
                      <w:lang w:val="ro-RO"/>
                    </w:rPr>
                  </w:pPr>
                  <w:r w:rsidRPr="00DF6D45"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</w:rPr>
                    <w:t xml:space="preserve">43% din </w:t>
                  </w:r>
                  <w:proofErr w:type="spellStart"/>
                  <w:r w:rsidRPr="00DF6D45"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</w:rPr>
                    <w:t>sarcini</w:t>
                  </w:r>
                  <w:proofErr w:type="spellEnd"/>
                  <w:r w:rsidRPr="00DF6D45"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ro-RO"/>
                    </w:rPr>
                    <w:t>sunt neintenționate</w:t>
                  </w:r>
                  <w:r w:rsidR="00DA0A65"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ro-RO"/>
                    </w:rPr>
                    <w:t>(2019)</w:t>
                  </w:r>
                  <w:r w:rsidRPr="00DF6D45"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ro-RO"/>
                    </w:rPr>
                    <w:t>.</w:t>
                  </w:r>
                </w:p>
                <w:p w:rsidR="003C2BCB" w:rsidRDefault="009C5E51" w:rsidP="00DF6D45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C5E0B3" w:themeFill="accent6" w:themeFillTint="66"/>
                    <w:spacing w:before="0" w:beforeAutospacing="0" w:after="0" w:afterAutospacing="0"/>
                    <w:ind w:left="0" w:firstLine="360"/>
                    <w:jc w:val="both"/>
                    <w:rPr>
                      <w:b/>
                      <w:color w:val="44546A" w:themeColor="text2"/>
                      <w:shd w:val="clear" w:color="auto" w:fill="DEEAF6" w:themeFill="accent1" w:themeFillTint="33"/>
                      <w:lang w:val="fr-FR"/>
                    </w:rPr>
                  </w:pPr>
                  <w:r w:rsidRPr="00E446F8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 xml:space="preserve">75,1% </w:t>
                  </w:r>
                  <w:proofErr w:type="spellStart"/>
                  <w:r w:rsidRPr="00E446F8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>dintrefemeilecăsătorite</w:t>
                  </w:r>
                  <w:proofErr w:type="spellEnd"/>
                  <w:r w:rsidRPr="00E446F8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 xml:space="preserve"> de </w:t>
                  </w:r>
                  <w:proofErr w:type="spellStart"/>
                  <w:r w:rsidRPr="00E446F8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>vârstă</w:t>
                  </w:r>
                  <w:r w:rsidR="00982955" w:rsidRPr="00E446F8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>reproductiv</w:t>
                  </w:r>
                  <w:proofErr w:type="spellEnd"/>
                  <w:r w:rsidR="00982955" w:rsidRPr="00A75A9A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ro-RO"/>
                    </w:rPr>
                    <w:t>ă</w:t>
                  </w:r>
                  <w:proofErr w:type="spellStart"/>
                  <w:r w:rsidRPr="007C1B30">
                    <w:rPr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>au</w:t>
                  </w:r>
                  <w:r w:rsidRPr="00205A54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>acceslimitat</w:t>
                  </w:r>
                  <w:proofErr w:type="spellEnd"/>
                  <w:r w:rsidRPr="00205A54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 xml:space="preserve"> la </w:t>
                  </w:r>
                  <w:proofErr w:type="spellStart"/>
                  <w:r w:rsidRPr="00205A54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>metodele</w:t>
                  </w:r>
                  <w:proofErr w:type="spellEnd"/>
                  <w:r w:rsidRPr="00205A54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 xml:space="preserve"> de </w:t>
                  </w:r>
                  <w:proofErr w:type="spellStart"/>
                  <w:r w:rsidRPr="00205A54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>contracep</w:t>
                  </w:r>
                  <w:proofErr w:type="spellEnd"/>
                  <w:r w:rsidRPr="00205A54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>ț</w:t>
                  </w:r>
                  <w:proofErr w:type="spellStart"/>
                  <w:r w:rsidRPr="00205A54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>ie</w:t>
                  </w:r>
                  <w:proofErr w:type="spellEnd"/>
                  <w:r w:rsidR="00DA0A65">
                    <w:rPr>
                      <w:b/>
                      <w:bCs/>
                      <w:color w:val="44546A" w:themeColor="text2"/>
                      <w:sz w:val="32"/>
                      <w:szCs w:val="32"/>
                      <w:lang w:val="fr-FR"/>
                    </w:rPr>
                    <w:t xml:space="preserve"> (2018)</w:t>
                  </w:r>
                  <w:r w:rsidRPr="00205A54">
                    <w:rPr>
                      <w:b/>
                      <w:bCs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fr-FR"/>
                    </w:rPr>
                    <w:t>.</w:t>
                  </w:r>
                </w:p>
                <w:p w:rsidR="006345E2" w:rsidRPr="003851EC" w:rsidRDefault="00DA0A65" w:rsidP="00DF6D45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C5E0B3" w:themeFill="accent6" w:themeFillTint="66"/>
                    <w:spacing w:before="0" w:beforeAutospacing="0" w:after="0" w:afterAutospacing="0"/>
                    <w:ind w:left="0" w:firstLine="360"/>
                    <w:jc w:val="both"/>
                    <w:rPr>
                      <w:b/>
                      <w:color w:val="44546A" w:themeColor="text2"/>
                      <w:shd w:val="clear" w:color="auto" w:fill="DEEAF6" w:themeFill="accent1" w:themeFillTint="33"/>
                      <w:lang w:val="fr-FR"/>
                    </w:rPr>
                  </w:pPr>
                  <w:r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fr-FR"/>
                    </w:rPr>
                    <w:t xml:space="preserve"> In </w:t>
                  </w:r>
                  <w:proofErr w:type="spellStart"/>
                  <w:r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fr-FR"/>
                    </w:rPr>
                    <w:t>anul</w:t>
                  </w:r>
                  <w:proofErr w:type="spellEnd"/>
                  <w:r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fr-FR"/>
                    </w:rPr>
                    <w:t xml:space="preserve"> 2018, </w:t>
                  </w:r>
                  <w:proofErr w:type="spellStart"/>
                  <w:r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fr-FR"/>
                    </w:rPr>
                    <w:t>d</w:t>
                  </w:r>
                  <w:r w:rsidR="006345E2" w:rsidRPr="003851EC"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fr-FR"/>
                    </w:rPr>
                    <w:t>intrefemei</w:t>
                  </w:r>
                  <w:proofErr w:type="spellEnd"/>
                  <w:r w:rsidR="00CB4B06">
                    <w:rPr>
                      <w:b/>
                      <w:color w:val="44546A" w:themeColor="text2"/>
                      <w:sz w:val="32"/>
                      <w:szCs w:val="32"/>
                      <w:shd w:val="clear" w:color="auto" w:fill="C5E0B3" w:themeFill="accent6" w:themeFillTint="66"/>
                      <w:lang w:val="fr-FR"/>
                    </w:rPr>
                    <w:t> :</w:t>
                  </w:r>
                </w:p>
                <w:p w:rsidR="006345E2" w:rsidRPr="00EE557F" w:rsidRDefault="00982955" w:rsidP="003851EC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C5E0B3" w:themeFill="accent6" w:themeFillTint="66"/>
                    <w:spacing w:before="0" w:beforeAutospacing="0" w:after="0" w:afterAutospacing="0"/>
                    <w:jc w:val="both"/>
                    <w:rPr>
                      <w:b/>
                      <w:color w:val="44546A" w:themeColor="text2"/>
                      <w:sz w:val="30"/>
                      <w:szCs w:val="30"/>
                      <w:shd w:val="clear" w:color="auto" w:fill="DEEAF6" w:themeFill="accent1" w:themeFillTint="33"/>
                      <w:lang w:val="fr-FR"/>
                    </w:rPr>
                  </w:pPr>
                  <w:r w:rsidRPr="00EE557F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 xml:space="preserve">70% </w:t>
                  </w:r>
                  <w:proofErr w:type="spellStart"/>
                  <w:r w:rsidRPr="00EE557F">
                    <w:rPr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utilizeazăcontracep</w:t>
                  </w:r>
                  <w:proofErr w:type="spellEnd"/>
                  <w:r w:rsidRPr="00EE557F">
                    <w:rPr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ț</w:t>
                  </w:r>
                  <w:proofErr w:type="spellStart"/>
                  <w:r w:rsidRPr="00EE557F">
                    <w:rPr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ieprin</w:t>
                  </w:r>
                  <w:r w:rsidR="00DA0A65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oricemetodă</w:t>
                  </w:r>
                  <w:proofErr w:type="spellEnd"/>
                  <w:r w:rsidR="007C1B3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;</w:t>
                  </w:r>
                </w:p>
                <w:p w:rsidR="006345E2" w:rsidRPr="00EE557F" w:rsidRDefault="006345E2" w:rsidP="003851EC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C5E0B3" w:themeFill="accent6" w:themeFillTint="66"/>
                    <w:spacing w:before="0" w:beforeAutospacing="0" w:after="0" w:afterAutospacing="0"/>
                    <w:jc w:val="both"/>
                    <w:rPr>
                      <w:b/>
                      <w:color w:val="44546A" w:themeColor="text2"/>
                      <w:sz w:val="30"/>
                      <w:szCs w:val="30"/>
                      <w:shd w:val="clear" w:color="auto" w:fill="DEEAF6" w:themeFill="accent1" w:themeFillTint="33"/>
                      <w:lang w:val="fr-FR"/>
                    </w:rPr>
                  </w:pPr>
                  <w:r w:rsidRPr="00EE557F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 xml:space="preserve">61% </w:t>
                  </w:r>
                  <w:proofErr w:type="spellStart"/>
                  <w:r w:rsidRPr="00EE557F">
                    <w:rPr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utilizează</w:t>
                  </w:r>
                  <w:r w:rsidR="00982955" w:rsidRPr="00EE557F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metode</w:t>
                  </w:r>
                  <w:r w:rsidR="00982955" w:rsidRPr="00760EF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moderne</w:t>
                  </w:r>
                  <w:proofErr w:type="spellEnd"/>
                  <w:r w:rsidR="00982955" w:rsidRPr="00760EF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 xml:space="preserve"> </w:t>
                  </w:r>
                  <w:r w:rsidR="003851EC" w:rsidRPr="00760EF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 xml:space="preserve">de </w:t>
                  </w:r>
                  <w:proofErr w:type="spellStart"/>
                  <w:r w:rsidR="003851EC" w:rsidRPr="00760EF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contracep</w:t>
                  </w:r>
                  <w:proofErr w:type="spellEnd"/>
                  <w:r w:rsidR="003851EC" w:rsidRPr="00760EF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ț</w:t>
                  </w:r>
                  <w:proofErr w:type="spellStart"/>
                  <w:r w:rsidR="003851EC" w:rsidRPr="00760EF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ie</w:t>
                  </w:r>
                  <w:proofErr w:type="spellEnd"/>
                  <w:r w:rsidR="007C1B3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 ;</w:t>
                  </w:r>
                </w:p>
                <w:p w:rsidR="006345E2" w:rsidRPr="00EE557F" w:rsidRDefault="006345E2" w:rsidP="003851EC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C5E0B3" w:themeFill="accent6" w:themeFillTint="66"/>
                    <w:spacing w:before="0" w:beforeAutospacing="0" w:after="0" w:afterAutospacing="0"/>
                    <w:jc w:val="both"/>
                    <w:rPr>
                      <w:b/>
                      <w:color w:val="44546A" w:themeColor="text2"/>
                      <w:sz w:val="30"/>
                      <w:szCs w:val="30"/>
                      <w:shd w:val="clear" w:color="auto" w:fill="DEEAF6" w:themeFill="accent1" w:themeFillTint="33"/>
                      <w:lang w:val="fr-FR"/>
                    </w:rPr>
                  </w:pPr>
                  <w:r w:rsidRPr="00EE557F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 xml:space="preserve">21% </w:t>
                  </w:r>
                  <w:proofErr w:type="spellStart"/>
                  <w:r w:rsidRPr="00EE557F">
                    <w:rPr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utilizează</w:t>
                  </w:r>
                  <w:r w:rsidR="00982955" w:rsidRPr="00EE557F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prezervativ</w:t>
                  </w:r>
                  <w:proofErr w:type="spellEnd"/>
                  <w:r w:rsidR="007C1B3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;</w:t>
                  </w:r>
                </w:p>
                <w:p w:rsidR="006345E2" w:rsidRPr="00EE557F" w:rsidRDefault="006345E2" w:rsidP="003851EC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C5E0B3" w:themeFill="accent6" w:themeFillTint="66"/>
                    <w:spacing w:before="0" w:beforeAutospacing="0" w:after="0" w:afterAutospacing="0"/>
                    <w:jc w:val="both"/>
                    <w:rPr>
                      <w:b/>
                      <w:color w:val="44546A" w:themeColor="text2"/>
                      <w:sz w:val="30"/>
                      <w:szCs w:val="30"/>
                      <w:shd w:val="clear" w:color="auto" w:fill="DEEAF6" w:themeFill="accent1" w:themeFillTint="33"/>
                      <w:lang w:val="fr-FR"/>
                    </w:rPr>
                  </w:pPr>
                  <w:r w:rsidRPr="00EE557F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 xml:space="preserve">20%, </w:t>
                  </w:r>
                  <w:proofErr w:type="spellStart"/>
                  <w:r w:rsidRPr="00EE557F">
                    <w:rPr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utilizează</w:t>
                  </w:r>
                  <w:r w:rsidR="00982955" w:rsidRPr="00EE557F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comprimate</w:t>
                  </w:r>
                  <w:proofErr w:type="spellEnd"/>
                  <w:r w:rsidR="007C1B3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 ;</w:t>
                  </w:r>
                </w:p>
                <w:p w:rsidR="00E72628" w:rsidRPr="00EE557F" w:rsidRDefault="003851EC" w:rsidP="003851EC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C5E0B3" w:themeFill="accent6" w:themeFillTint="66"/>
                    <w:spacing w:before="0" w:beforeAutospacing="0" w:after="0" w:afterAutospacing="0"/>
                    <w:jc w:val="both"/>
                    <w:rPr>
                      <w:b/>
                      <w:color w:val="44546A" w:themeColor="text2"/>
                      <w:sz w:val="30"/>
                      <w:szCs w:val="30"/>
                      <w:shd w:val="clear" w:color="auto" w:fill="DEEAF6" w:themeFill="accent1" w:themeFillTint="33"/>
                      <w:lang w:val="fr-FR"/>
                    </w:rPr>
                  </w:pPr>
                  <w:r w:rsidRPr="00EE557F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 xml:space="preserve">11% </w:t>
                  </w:r>
                  <w:proofErr w:type="spellStart"/>
                  <w:r w:rsidRPr="00EE557F">
                    <w:rPr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utilizează</w:t>
                  </w:r>
                  <w:proofErr w:type="spellEnd"/>
                  <w:r w:rsidRPr="00EE557F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 xml:space="preserve"> DIU</w:t>
                  </w:r>
                  <w:r w:rsidR="007C1B30">
                    <w:rPr>
                      <w:b/>
                      <w:color w:val="44546A" w:themeColor="text2"/>
                      <w:sz w:val="30"/>
                      <w:szCs w:val="30"/>
                      <w:shd w:val="clear" w:color="auto" w:fill="C5E0B3" w:themeFill="accent6" w:themeFillTint="66"/>
                      <w:lang w:val="fr-FR"/>
                    </w:rPr>
                    <w:t>.</w:t>
                  </w:r>
                </w:p>
                <w:p w:rsidR="001D6804" w:rsidRPr="00A75A9A" w:rsidRDefault="001D6804" w:rsidP="00982955">
                  <w:pPr>
                    <w:pStyle w:val="NormalWeb"/>
                    <w:shd w:val="clear" w:color="auto" w:fill="DEEAF6" w:themeFill="accent1" w:themeFillTint="33"/>
                    <w:spacing w:before="0" w:beforeAutospacing="0" w:after="0" w:afterAutospacing="0"/>
                    <w:ind w:firstLine="720"/>
                    <w:jc w:val="both"/>
                    <w:rPr>
                      <w:rStyle w:val="Strong"/>
                      <w:b w:val="0"/>
                      <w:caps/>
                      <w:color w:val="44546A" w:themeColor="text2"/>
                      <w:sz w:val="32"/>
                      <w:szCs w:val="32"/>
                    </w:rPr>
                  </w:pPr>
                </w:p>
                <w:p w:rsidR="009C5E51" w:rsidRPr="00982955" w:rsidRDefault="009C5E51" w:rsidP="009C5E51">
                  <w:pPr>
                    <w:pStyle w:val="ListParagraph"/>
                    <w:ind w:left="0"/>
                    <w:jc w:val="both"/>
                    <w:rPr>
                      <w:b/>
                      <w:bCs/>
                      <w:sz w:val="32"/>
                      <w:szCs w:val="32"/>
                      <w:lang w:val="ro-RO"/>
                    </w:rPr>
                  </w:pPr>
                </w:p>
                <w:p w:rsidR="009C5E51" w:rsidRDefault="009C5E51" w:rsidP="009C5E51"/>
              </w:txbxContent>
            </v:textbox>
          </v:shape>
        </w:pict>
      </w:r>
    </w:p>
    <w:p w:rsidR="00667E8F" w:rsidRPr="00151808" w:rsidRDefault="00667E8F" w:rsidP="00667E8F">
      <w:pPr>
        <w:jc w:val="center"/>
        <w:rPr>
          <w:lang w:val="fr-FR"/>
        </w:rPr>
      </w:pPr>
    </w:p>
    <w:p w:rsidR="00EE557F" w:rsidRPr="00151808" w:rsidRDefault="00EE557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667E8F" w:rsidRPr="00151808" w:rsidRDefault="00E26EC0" w:rsidP="009273D0">
      <w:pPr>
        <w:rPr>
          <w:lang w:val="fr-FR"/>
        </w:rPr>
      </w:pPr>
      <w:r w:rsidRPr="00E26EC0">
        <w:rPr>
          <w:noProof/>
          <w:lang w:val="ro-RO" w:eastAsia="ro-RO"/>
        </w:rPr>
        <w:pict>
          <v:shape id="_x0000_s1029" type="#_x0000_t202" style="position:absolute;margin-left:654.35pt;margin-top:6.85pt;width:558.2pt;height:23.5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" fillcolor="#c5e0b3 [1305]" stroked="f">
            <v:textbox>
              <w:txbxContent>
                <w:p w:rsidR="00A75A9A" w:rsidRPr="00CB4B06" w:rsidRDefault="00A75A9A" w:rsidP="00A75A9A">
                  <w:pPr>
                    <w:tabs>
                      <w:tab w:val="num" w:pos="0"/>
                    </w:tabs>
                    <w:jc w:val="both"/>
                    <w:rPr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</w:pPr>
                  <w:proofErr w:type="spellStart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>Avorturipegrupe</w:t>
                  </w:r>
                  <w:proofErr w:type="spellEnd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 xml:space="preserve"> de </w:t>
                  </w:r>
                  <w:proofErr w:type="spellStart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>vârstă</w:t>
                  </w:r>
                  <w:proofErr w:type="spellEnd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 xml:space="preserve"> a </w:t>
                  </w:r>
                  <w:proofErr w:type="spellStart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>mamei</w:t>
                  </w:r>
                  <w:proofErr w:type="spellEnd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 xml:space="preserve">, </w:t>
                  </w:r>
                  <w:proofErr w:type="spellStart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>în</w:t>
                  </w:r>
                  <w:r w:rsidR="00852B4A"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>tre</w:t>
                  </w:r>
                  <w:proofErr w:type="spellEnd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 xml:space="preserve"> 2009 – 2018, </w:t>
                  </w:r>
                  <w:proofErr w:type="spellStart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>înRomânia</w:t>
                  </w:r>
                  <w:proofErr w:type="spellEnd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 xml:space="preserve">,  ‰ </w:t>
                  </w:r>
                  <w:proofErr w:type="spellStart"/>
                  <w:r w:rsidRPr="00CB4B06">
                    <w:rPr>
                      <w:b/>
                      <w:color w:val="1F3864" w:themeColor="accent5" w:themeShade="80"/>
                      <w:sz w:val="32"/>
                      <w:szCs w:val="32"/>
                      <w:u w:val="single"/>
                      <w:lang w:val="fr-FR"/>
                    </w:rPr>
                    <w:t>femei</w:t>
                  </w:r>
                  <w:proofErr w:type="spellEnd"/>
                </w:p>
              </w:txbxContent>
            </v:textbox>
          </v:shape>
        </w:pict>
      </w:r>
    </w:p>
    <w:p w:rsidR="00667E8F" w:rsidRPr="00151808" w:rsidRDefault="00E26EC0" w:rsidP="00667E8F">
      <w:pPr>
        <w:jc w:val="center"/>
        <w:rPr>
          <w:lang w:val="fr-FR"/>
        </w:rPr>
      </w:pPr>
      <w:r w:rsidRPr="00E26EC0">
        <w:rPr>
          <w:noProof/>
          <w:lang w:val="ro-RO" w:eastAsia="ro-RO"/>
        </w:rPr>
        <w:pict>
          <v:shape id="_x0000_s1030" type="#_x0000_t202" style="position:absolute;left:0;text-align:left;margin-left:108.15pt;margin-top:.2pt;width:289.85pt;height:110.5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" fillcolor="#c5e0b3 [1305]" stroked="f" strokeweight=".5pt">
            <v:textbox style="mso-fit-shape-to-text:t">
              <w:txbxContent>
                <w:p w:rsidR="002E780B" w:rsidRPr="00CB4B06" w:rsidRDefault="002E780B">
                  <w:pPr>
                    <w:rPr>
                      <w:color w:val="1F3864" w:themeColor="accent5" w:themeShade="80"/>
                      <w:sz w:val="32"/>
                      <w:szCs w:val="32"/>
                    </w:rPr>
                  </w:pPr>
                  <w:r w:rsidRPr="00CB4B06">
                    <w:rPr>
                      <w:rStyle w:val="Hyperlink"/>
                      <w:rFonts w:eastAsiaTheme="majorEastAsia"/>
                      <w:b/>
                      <w:color w:val="1F3864" w:themeColor="accent5" w:themeShade="80"/>
                      <w:sz w:val="32"/>
                      <w:szCs w:val="32"/>
                    </w:rPr>
                    <w:t xml:space="preserve">Rata </w:t>
                  </w:r>
                  <w:proofErr w:type="spellStart"/>
                  <w:r w:rsidRPr="00CB4B06">
                    <w:rPr>
                      <w:rStyle w:val="Hyperlink"/>
                      <w:rFonts w:eastAsiaTheme="majorEastAsia"/>
                      <w:b/>
                      <w:color w:val="1F3864" w:themeColor="accent5" w:themeShade="80"/>
                      <w:sz w:val="32"/>
                      <w:szCs w:val="32"/>
                    </w:rPr>
                    <w:t>avorturilorîn</w:t>
                  </w:r>
                  <w:r w:rsidR="004E0ECC" w:rsidRPr="00CB4B06">
                    <w:rPr>
                      <w:rStyle w:val="Hyperlink"/>
                      <w:rFonts w:eastAsiaTheme="majorEastAsia"/>
                      <w:b/>
                      <w:color w:val="1F3864" w:themeColor="accent5" w:themeShade="80"/>
                      <w:sz w:val="32"/>
                      <w:szCs w:val="32"/>
                    </w:rPr>
                    <w:t>UE</w:t>
                  </w:r>
                  <w:proofErr w:type="spellEnd"/>
                  <w:r w:rsidR="004E0ECC" w:rsidRPr="00CB4B06">
                    <w:rPr>
                      <w:rStyle w:val="Hyperlink"/>
                      <w:rFonts w:eastAsiaTheme="majorEastAsia"/>
                      <w:b/>
                      <w:color w:val="1F3864" w:themeColor="accent5" w:themeShade="80"/>
                      <w:sz w:val="32"/>
                      <w:szCs w:val="32"/>
                    </w:rPr>
                    <w:t xml:space="preserve">, </w:t>
                  </w:r>
                  <w:r w:rsidRPr="00CB4B06">
                    <w:rPr>
                      <w:rStyle w:val="Hyperlink"/>
                      <w:rFonts w:eastAsiaTheme="majorEastAsia"/>
                      <w:b/>
                      <w:color w:val="1F3864" w:themeColor="accent5" w:themeShade="80"/>
                      <w:sz w:val="32"/>
                      <w:szCs w:val="32"/>
                    </w:rPr>
                    <w:t xml:space="preserve">2013-2017 </w:t>
                  </w:r>
                </w:p>
              </w:txbxContent>
            </v:textbox>
          </v:shape>
        </w:pict>
      </w:r>
    </w:p>
    <w:p w:rsidR="00E3245D" w:rsidRPr="00151808" w:rsidRDefault="00EC1957" w:rsidP="00667E8F">
      <w:pPr>
        <w:jc w:val="center"/>
        <w:rPr>
          <w:lang w:val="fr-FR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8998585</wp:posOffset>
            </wp:positionH>
            <wp:positionV relativeFrom="paragraph">
              <wp:posOffset>164465</wp:posOffset>
            </wp:positionV>
            <wp:extent cx="6080125" cy="2529205"/>
            <wp:effectExtent l="0" t="0" r="15875" b="23495"/>
            <wp:wrapSquare wrapText="bothSides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E3245D" w:rsidRPr="00151808" w:rsidRDefault="00E3245D" w:rsidP="00667E8F">
      <w:pPr>
        <w:jc w:val="center"/>
        <w:rPr>
          <w:lang w:val="fr-FR"/>
        </w:rPr>
      </w:pPr>
      <w:r w:rsidRPr="00466919">
        <w:rPr>
          <w:noProof/>
          <w:lang w:val="hu-HU" w:eastAsia="hu-H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90805</wp:posOffset>
            </wp:positionV>
            <wp:extent cx="5224780" cy="2422525"/>
            <wp:effectExtent l="0" t="0" r="13970" b="15875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E3245D" w:rsidRPr="00151808" w:rsidRDefault="00E3245D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A75A9A" w:rsidRPr="00151808" w:rsidRDefault="00A75A9A" w:rsidP="00667E8F">
      <w:pPr>
        <w:jc w:val="center"/>
        <w:rPr>
          <w:lang w:val="fr-FR"/>
        </w:rPr>
      </w:pPr>
    </w:p>
    <w:p w:rsidR="00DC7558" w:rsidRPr="00151808" w:rsidRDefault="00E26EC0" w:rsidP="00A75A9A">
      <w:pPr>
        <w:rPr>
          <w:noProof/>
          <w:lang w:val="fr-FR" w:eastAsia="en-US"/>
        </w:rPr>
      </w:pPr>
      <w:r w:rsidRPr="00E26EC0">
        <w:rPr>
          <w:noProof/>
          <w:lang w:val="ro-RO" w:eastAsia="ro-RO"/>
        </w:rPr>
        <w:pict>
          <v:shape id="_x0000_s1031" type="#_x0000_t202" style="position:absolute;margin-left:-5.8pt;margin-top:10.75pt;width:591.85pt;height:206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" fillcolor="#c5e0b3 [1305]" strokecolor="#a8d08d [1945]" strokeweight="4.5pt">
            <v:textbox>
              <w:txbxContent>
                <w:p w:rsidR="002E780B" w:rsidRPr="00DA0A65" w:rsidRDefault="002E780B" w:rsidP="002E780B">
                  <w:pPr>
                    <w:rPr>
                      <w:color w:val="44546A" w:themeColor="text2"/>
                      <w:sz w:val="32"/>
                      <w:szCs w:val="32"/>
                      <w:lang w:val="fr-FR"/>
                    </w:rPr>
                  </w:pPr>
                  <w:proofErr w:type="spellStart"/>
                  <w:r w:rsidRPr="00DA0A65">
                    <w:rPr>
                      <w:b/>
                      <w:color w:val="44546A" w:themeColor="text2"/>
                      <w:sz w:val="32"/>
                      <w:szCs w:val="32"/>
                      <w:u w:val="single"/>
                      <w:lang w:val="fr-FR"/>
                    </w:rPr>
                    <w:t>S</w:t>
                  </w:r>
                  <w:r w:rsidR="00A75A9A" w:rsidRPr="00DA0A65">
                    <w:rPr>
                      <w:b/>
                      <w:color w:val="44546A" w:themeColor="text2"/>
                      <w:sz w:val="32"/>
                      <w:szCs w:val="32"/>
                      <w:u w:val="single"/>
                      <w:lang w:val="fr-FR"/>
                    </w:rPr>
                    <w:t>arcina</w:t>
                  </w:r>
                  <w:r w:rsidR="007C1B30">
                    <w:rPr>
                      <w:b/>
                      <w:color w:val="44546A" w:themeColor="text2"/>
                      <w:sz w:val="32"/>
                      <w:szCs w:val="32"/>
                      <w:u w:val="single"/>
                      <w:lang w:val="fr-FR"/>
                    </w:rPr>
                    <w:t>ş</w:t>
                  </w:r>
                  <w:r w:rsidR="00A75A9A" w:rsidRPr="00DA0A65">
                    <w:rPr>
                      <w:b/>
                      <w:color w:val="44546A" w:themeColor="text2"/>
                      <w:sz w:val="32"/>
                      <w:szCs w:val="32"/>
                      <w:u w:val="single"/>
                      <w:lang w:val="fr-FR"/>
                    </w:rPr>
                    <w:t>i</w:t>
                  </w:r>
                  <w:proofErr w:type="spellEnd"/>
                  <w:r w:rsidR="00A75A9A" w:rsidRPr="00DA0A65">
                    <w:rPr>
                      <w:b/>
                      <w:color w:val="44546A" w:themeColor="text2"/>
                      <w:sz w:val="32"/>
                      <w:szCs w:val="32"/>
                      <w:u w:val="single"/>
                      <w:lang w:val="fr-FR"/>
                    </w:rPr>
                    <w:t>/saunaș</w:t>
                  </w:r>
                  <w:proofErr w:type="spellStart"/>
                  <w:r w:rsidR="00A75A9A" w:rsidRPr="00DA0A65">
                    <w:rPr>
                      <w:b/>
                      <w:color w:val="44546A" w:themeColor="text2"/>
                      <w:sz w:val="32"/>
                      <w:szCs w:val="32"/>
                      <w:u w:val="single"/>
                      <w:lang w:val="fr-FR"/>
                    </w:rPr>
                    <w:t>tereaînadolescen</w:t>
                  </w:r>
                  <w:r w:rsidR="007C1B30">
                    <w:rPr>
                      <w:b/>
                      <w:color w:val="44546A" w:themeColor="text2"/>
                      <w:sz w:val="32"/>
                      <w:szCs w:val="32"/>
                      <w:u w:val="single"/>
                      <w:lang w:val="fr-FR"/>
                    </w:rPr>
                    <w:t>ţ</w:t>
                  </w:r>
                  <w:r w:rsidR="00A75A9A" w:rsidRPr="00DA0A65">
                    <w:rPr>
                      <w:b/>
                      <w:color w:val="44546A" w:themeColor="text2"/>
                      <w:sz w:val="32"/>
                      <w:szCs w:val="32"/>
                      <w:u w:val="single"/>
                      <w:lang w:val="fr-FR"/>
                    </w:rPr>
                    <w:t>ă</w:t>
                  </w:r>
                  <w:r w:rsidR="00A75A9A"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>crescriscul</w:t>
                  </w:r>
                  <w:proofErr w:type="spellEnd"/>
                  <w:r w:rsidR="00A75A9A"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 xml:space="preserve"> de</w:t>
                  </w:r>
                  <w:r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 xml:space="preserve"> :  </w:t>
                  </w:r>
                </w:p>
                <w:p w:rsidR="00DA0A65" w:rsidRPr="00DA0A65" w:rsidRDefault="00DA0A65" w:rsidP="002E780B">
                  <w:pPr>
                    <w:rPr>
                      <w:color w:val="44546A" w:themeColor="text2"/>
                      <w:sz w:val="32"/>
                      <w:szCs w:val="32"/>
                      <w:lang w:val="fr-FR"/>
                    </w:rPr>
                  </w:pPr>
                </w:p>
                <w:p w:rsidR="002E780B" w:rsidRPr="00DA0A65" w:rsidRDefault="002E780B" w:rsidP="00205A54">
                  <w:pPr>
                    <w:numPr>
                      <w:ilvl w:val="1"/>
                      <w:numId w:val="14"/>
                    </w:numPr>
                    <w:spacing w:line="276" w:lineRule="auto"/>
                    <w:rPr>
                      <w:color w:val="44546A" w:themeColor="text2"/>
                      <w:sz w:val="32"/>
                      <w:szCs w:val="32"/>
                    </w:rPr>
                  </w:pP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avortșicomplicații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;</w:t>
                  </w:r>
                </w:p>
                <w:p w:rsidR="002E780B" w:rsidRPr="00DA0A65" w:rsidRDefault="002E780B" w:rsidP="00205A54">
                  <w:pPr>
                    <w:numPr>
                      <w:ilvl w:val="1"/>
                      <w:numId w:val="14"/>
                    </w:numPr>
                    <w:spacing w:line="276" w:lineRule="auto"/>
                    <w:rPr>
                      <w:color w:val="44546A" w:themeColor="text2"/>
                      <w:sz w:val="32"/>
                      <w:szCs w:val="32"/>
                    </w:rPr>
                  </w:pP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naștereprematură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 xml:space="preserve">; </w:t>
                  </w:r>
                </w:p>
                <w:p w:rsidR="002E780B" w:rsidRPr="00DA0A65" w:rsidRDefault="002E780B" w:rsidP="00205A54">
                  <w:pPr>
                    <w:numPr>
                      <w:ilvl w:val="1"/>
                      <w:numId w:val="14"/>
                    </w:numPr>
                    <w:spacing w:line="276" w:lineRule="auto"/>
                    <w:rPr>
                      <w:color w:val="44546A" w:themeColor="text2"/>
                      <w:sz w:val="32"/>
                      <w:szCs w:val="32"/>
                      <w:lang w:val="fr-FR"/>
                    </w:rPr>
                  </w:pPr>
                  <w:r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>naș</w:t>
                  </w: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>tere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 xml:space="preserve"> de </w:t>
                  </w: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>copii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 xml:space="preserve"> </w:t>
                  </w: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>cugreutatemică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 xml:space="preserve">; </w:t>
                  </w:r>
                </w:p>
                <w:p w:rsidR="002E780B" w:rsidRPr="00DA0A65" w:rsidRDefault="002E780B" w:rsidP="00205A54">
                  <w:pPr>
                    <w:numPr>
                      <w:ilvl w:val="1"/>
                      <w:numId w:val="14"/>
                    </w:numPr>
                    <w:spacing w:line="276" w:lineRule="auto"/>
                    <w:rPr>
                      <w:color w:val="44546A" w:themeColor="text2"/>
                      <w:sz w:val="32"/>
                      <w:szCs w:val="32"/>
                    </w:rPr>
                  </w:pP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deces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 xml:space="preserve"> al </w:t>
                  </w: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mamei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  <w:lang w:val="ro-RO"/>
                    </w:rPr>
                    <w:t>și</w:t>
                  </w: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copilului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;</w:t>
                  </w:r>
                </w:p>
                <w:p w:rsidR="002E780B" w:rsidRPr="00DA0A65" w:rsidRDefault="002E780B" w:rsidP="00205A54">
                  <w:pPr>
                    <w:numPr>
                      <w:ilvl w:val="1"/>
                      <w:numId w:val="14"/>
                    </w:numPr>
                    <w:spacing w:line="276" w:lineRule="auto"/>
                    <w:rPr>
                      <w:color w:val="44546A" w:themeColor="text2"/>
                      <w:sz w:val="32"/>
                      <w:szCs w:val="32"/>
                    </w:rPr>
                  </w:pP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absenteismși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 xml:space="preserve"> abandon  </w:t>
                  </w:r>
                  <w:proofErr w:type="spellStart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şcolar</w:t>
                  </w:r>
                  <w:proofErr w:type="spellEnd"/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;</w:t>
                  </w:r>
                </w:p>
                <w:p w:rsidR="002E780B" w:rsidRPr="00DA0A65" w:rsidRDefault="002E780B" w:rsidP="00205A54">
                  <w:pPr>
                    <w:numPr>
                      <w:ilvl w:val="1"/>
                      <w:numId w:val="14"/>
                    </w:numPr>
                    <w:spacing w:line="276" w:lineRule="auto"/>
                    <w:rPr>
                      <w:color w:val="44546A" w:themeColor="text2"/>
                      <w:sz w:val="32"/>
                      <w:szCs w:val="32"/>
                      <w:lang w:val="fr-FR"/>
                    </w:rPr>
                  </w:pPr>
                  <w:r w:rsidRPr="00DA0A65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>abandon al copiilor</w:t>
                  </w:r>
                  <w:r w:rsidRPr="00DA0A65">
                    <w:rPr>
                      <w:color w:val="44546A" w:themeColor="text2"/>
                      <w:sz w:val="32"/>
                      <w:szCs w:val="32"/>
                    </w:rPr>
                    <w:t>;</w:t>
                  </w:r>
                </w:p>
                <w:p w:rsidR="00520BED" w:rsidRDefault="00312418" w:rsidP="00312418">
                  <w:pPr>
                    <w:numPr>
                      <w:ilvl w:val="1"/>
                      <w:numId w:val="14"/>
                    </w:numPr>
                    <w:spacing w:line="276" w:lineRule="auto"/>
                  </w:pPr>
                  <w:proofErr w:type="spellStart"/>
                  <w:r w:rsidRPr="00312418">
                    <w:rPr>
                      <w:color w:val="44546A" w:themeColor="text2"/>
                      <w:sz w:val="32"/>
                      <w:szCs w:val="32"/>
                      <w:lang w:val="fr-FR"/>
                    </w:rPr>
                    <w:t>izolaresocială</w:t>
                  </w:r>
                  <w:proofErr w:type="spellEnd"/>
                </w:p>
              </w:txbxContent>
            </v:textbox>
          </v:shape>
        </w:pict>
      </w:r>
    </w:p>
    <w:p w:rsidR="00DC7558" w:rsidRPr="00151808" w:rsidRDefault="00E26EC0" w:rsidP="00A75A9A">
      <w:pPr>
        <w:rPr>
          <w:noProof/>
          <w:lang w:val="fr-FR" w:eastAsia="en-US"/>
        </w:rPr>
      </w:pPr>
      <w:r w:rsidRPr="00E26EC0">
        <w:rPr>
          <w:b/>
          <w:bCs/>
          <w:noProof/>
          <w:sz w:val="32"/>
          <w:szCs w:val="32"/>
          <w:lang w:val="ro-RO" w:eastAsia="ro-RO"/>
        </w:rPr>
        <w:pict>
          <v:shape id="_x0000_s1032" type="#_x0000_t202" style="position:absolute;margin-left:668.35pt;margin-top:3.5pt;width:585.35pt;height:2in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" fillcolor="#c5e0b3 [1305]" strokecolor="#a8d08d [1945]" strokeweight="3pt">
            <v:shadow on="t" color="black" opacity="41287f" offset="0,1.5pt"/>
            <v:textbox>
              <w:txbxContent>
                <w:p w:rsidR="00CE178D" w:rsidRPr="00FC74C3" w:rsidRDefault="00CE178D" w:rsidP="00CE178D">
                  <w:pPr>
                    <w:jc w:val="both"/>
                    <w:rPr>
                      <w:b/>
                      <w:color w:val="2F5496" w:themeColor="accent5" w:themeShade="BF"/>
                      <w:sz w:val="30"/>
                      <w:szCs w:val="30"/>
                      <w:lang w:val="ro-RO"/>
                    </w:rPr>
                  </w:pPr>
                  <w:r w:rsidRPr="00FC74C3">
                    <w:rPr>
                      <w:b/>
                      <w:color w:val="2F5496" w:themeColor="accent5" w:themeShade="BF"/>
                      <w:sz w:val="30"/>
                      <w:szCs w:val="30"/>
                      <w:lang w:val="ro-RO"/>
                    </w:rPr>
                    <w:t xml:space="preserve">Adresarea la serviciile de contracepție/planificare familialăprevine 2 din 3 decese materne, cât și 1,1 milioane decese infantile/an. </w:t>
                  </w:r>
                </w:p>
                <w:p w:rsidR="002C760D" w:rsidRPr="00FC74C3" w:rsidRDefault="009803F6" w:rsidP="009803F6">
                  <w:pPr>
                    <w:spacing w:line="276" w:lineRule="auto"/>
                    <w:rPr>
                      <w:b/>
                      <w:color w:val="2F5496" w:themeColor="accent5" w:themeShade="BF"/>
                      <w:sz w:val="30"/>
                      <w:szCs w:val="30"/>
                      <w:lang w:val="fr-FR"/>
                    </w:rPr>
                  </w:pPr>
                  <w:proofErr w:type="spellStart"/>
                  <w:r w:rsidRPr="00FC74C3">
                    <w:rPr>
                      <w:b/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La</w:t>
                  </w:r>
                  <w:r w:rsidR="002C760D" w:rsidRPr="00FC74C3">
                    <w:rPr>
                      <w:b/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cabinetul</w:t>
                  </w:r>
                  <w:proofErr w:type="spellEnd"/>
                  <w:r w:rsidR="002C760D" w:rsidRPr="00FC74C3">
                    <w:rPr>
                      <w:b/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 xml:space="preserve"> de </w:t>
                  </w:r>
                  <w:proofErr w:type="spellStart"/>
                  <w:r w:rsidR="002C760D" w:rsidRPr="00FC74C3">
                    <w:rPr>
                      <w:b/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planificarefamilală</w:t>
                  </w:r>
                  <w:proofErr w:type="spellEnd"/>
                  <w:r w:rsidR="002C760D" w:rsidRPr="00FC74C3">
                    <w:rPr>
                      <w:b/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 xml:space="preserve">  </w:t>
                  </w:r>
                  <w:r w:rsidR="00AE3119">
                    <w:rPr>
                      <w:b/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 xml:space="preserve">se </w:t>
                  </w:r>
                  <w:proofErr w:type="spellStart"/>
                  <w:r w:rsidR="00AE3119">
                    <w:rPr>
                      <w:b/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poatebeneficia</w:t>
                  </w:r>
                  <w:proofErr w:type="spellEnd"/>
                  <w:r w:rsidR="002C760D" w:rsidRPr="00FC74C3">
                    <w:rPr>
                      <w:b/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 xml:space="preserve"> de : </w:t>
                  </w:r>
                </w:p>
                <w:p w:rsidR="002C760D" w:rsidRPr="00AE3119" w:rsidRDefault="002C760D" w:rsidP="00AE311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080"/>
                    </w:tabs>
                    <w:spacing w:line="276" w:lineRule="auto"/>
                    <w:ind w:right="-270"/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</w:pPr>
                  <w:proofErr w:type="spellStart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acces</w:t>
                  </w:r>
                  <w:proofErr w:type="spellEnd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ș</w:t>
                  </w:r>
                  <w:proofErr w:type="spellStart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ifărătrimitere</w:t>
                  </w:r>
                  <w:proofErr w:type="spellEnd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 xml:space="preserve"> de la </w:t>
                  </w:r>
                  <w:proofErr w:type="spellStart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medicul</w:t>
                  </w:r>
                  <w:proofErr w:type="spellEnd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 xml:space="preserve"> de </w:t>
                  </w:r>
                  <w:proofErr w:type="spellStart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familie</w:t>
                  </w:r>
                  <w:proofErr w:type="spellEnd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;</w:t>
                  </w:r>
                </w:p>
                <w:p w:rsidR="002C760D" w:rsidRPr="00AE3119" w:rsidRDefault="002C760D" w:rsidP="00AE311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080"/>
                    </w:tabs>
                    <w:spacing w:line="276" w:lineRule="auto"/>
                    <w:ind w:right="-270"/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</w:pPr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informaț</w:t>
                  </w:r>
                  <w:proofErr w:type="spellStart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iişi</w:t>
                  </w:r>
                  <w:proofErr w:type="spellEnd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 </w:t>
                  </w:r>
                  <w:proofErr w:type="spellStart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fără</w:t>
                  </w:r>
                  <w:proofErr w:type="spellEnd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 xml:space="preserve"> a fi </w:t>
                  </w:r>
                  <w:proofErr w:type="spellStart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înso</w:t>
                  </w:r>
                  <w:proofErr w:type="spellEnd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 xml:space="preserve">țiți de </w:t>
                  </w:r>
                  <w:proofErr w:type="spellStart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părin</w:t>
                  </w:r>
                  <w:proofErr w:type="spellEnd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ț</w:t>
                  </w:r>
                  <w:proofErr w:type="spellStart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i,</w:t>
                  </w:r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chiardacă</w:t>
                  </w:r>
                  <w:r w:rsidR="00CB4B06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pacien</w:t>
                  </w:r>
                  <w:proofErr w:type="spellEnd"/>
                  <w:r w:rsidR="00CB4B06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ț</w:t>
                  </w:r>
                  <w:proofErr w:type="spellStart"/>
                  <w:r w:rsidR="00CB4B06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ii</w:t>
                  </w:r>
                  <w:r w:rsidR="00312418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au</w:t>
                  </w:r>
                  <w:proofErr w:type="spellEnd"/>
                  <w:r w:rsidR="00312418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 xml:space="preserve"> </w:t>
                  </w:r>
                  <w:proofErr w:type="spellStart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vârstasub</w:t>
                  </w:r>
                  <w:proofErr w:type="spellEnd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 xml:space="preserve"> 16 </w:t>
                  </w:r>
                  <w:proofErr w:type="spellStart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ani</w:t>
                  </w:r>
                  <w:proofErr w:type="spellEnd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 xml:space="preserve"> ;</w:t>
                  </w:r>
                </w:p>
                <w:p w:rsidR="002C760D" w:rsidRPr="00AE3119" w:rsidRDefault="002C760D" w:rsidP="00AE311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080"/>
                    </w:tabs>
                    <w:spacing w:line="276" w:lineRule="auto"/>
                    <w:ind w:right="-270"/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</w:pPr>
                  <w:proofErr w:type="spellStart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consilieregratuită</w:t>
                  </w:r>
                  <w:proofErr w:type="spellEnd"/>
                  <w:r w:rsidRPr="00AE3119">
                    <w:rPr>
                      <w:bCs/>
                      <w:color w:val="2F5496" w:themeColor="accent5" w:themeShade="BF"/>
                      <w:sz w:val="30"/>
                      <w:szCs w:val="30"/>
                      <w:bdr w:val="none" w:sz="0" w:space="0" w:color="auto" w:frame="1"/>
                      <w:lang w:val="fr-FR"/>
                    </w:rPr>
                    <w:t> </w:t>
                  </w:r>
                  <w:proofErr w:type="spellStart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pentrualegereauneimetode</w:t>
                  </w:r>
                  <w:proofErr w:type="spellEnd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 xml:space="preserve"> contraceptive </w:t>
                  </w:r>
                  <w:proofErr w:type="spellStart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adecvată</w:t>
                  </w:r>
                  <w:proofErr w:type="spellEnd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 xml:space="preserve">; </w:t>
                  </w:r>
                </w:p>
                <w:p w:rsidR="002C760D" w:rsidRPr="00AE3119" w:rsidRDefault="002C760D" w:rsidP="00AE311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1080"/>
                    </w:tabs>
                    <w:spacing w:line="276" w:lineRule="auto"/>
                    <w:ind w:right="-270"/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</w:pPr>
                  <w:proofErr w:type="spellStart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recomandăripentruprevenireabolilorcutransmiteresexuală</w:t>
                  </w:r>
                  <w:proofErr w:type="spellEnd"/>
                  <w:r w:rsidRPr="00AE3119">
                    <w:rPr>
                      <w:color w:val="2F5496" w:themeColor="accent5" w:themeShade="BF"/>
                      <w:sz w:val="30"/>
                      <w:szCs w:val="30"/>
                      <w:lang w:val="fr-FR"/>
                    </w:rPr>
                    <w:t>.</w:t>
                  </w:r>
                </w:p>
                <w:p w:rsidR="002C760D" w:rsidRPr="009803F6" w:rsidRDefault="002C760D" w:rsidP="002C760D">
                  <w:pPr>
                    <w:rPr>
                      <w:rFonts w:cstheme="minorHAnsi"/>
                      <w:sz w:val="32"/>
                      <w:szCs w:val="32"/>
                      <w:lang w:val="fr-FR"/>
                    </w:rPr>
                  </w:pPr>
                </w:p>
                <w:p w:rsidR="002C760D" w:rsidRPr="00A75A9A" w:rsidRDefault="002C760D" w:rsidP="00CE178D">
                  <w:pPr>
                    <w:jc w:val="both"/>
                    <w:rPr>
                      <w:b/>
                      <w:sz w:val="32"/>
                      <w:szCs w:val="32"/>
                      <w:lang w:val="ro-RO"/>
                    </w:rPr>
                  </w:pPr>
                </w:p>
              </w:txbxContent>
            </v:textbox>
          </v:shape>
        </w:pict>
      </w:r>
    </w:p>
    <w:p w:rsidR="00DC7558" w:rsidRPr="00151808" w:rsidRDefault="00DC7558" w:rsidP="00A75A9A">
      <w:pPr>
        <w:rPr>
          <w:noProof/>
          <w:lang w:val="fr-FR" w:eastAsia="en-US"/>
        </w:rPr>
      </w:pPr>
    </w:p>
    <w:p w:rsidR="00A75A9A" w:rsidRPr="00151808" w:rsidRDefault="00A75A9A" w:rsidP="00A75A9A">
      <w:pPr>
        <w:rPr>
          <w:lang w:val="fr-FR"/>
        </w:rPr>
      </w:pPr>
    </w:p>
    <w:p w:rsidR="00A75A9A" w:rsidRPr="00151808" w:rsidRDefault="00A75A9A" w:rsidP="00EE557F">
      <w:pPr>
        <w:rPr>
          <w:lang w:val="fr-FR"/>
        </w:rPr>
      </w:pPr>
    </w:p>
    <w:p w:rsidR="00A75A9A" w:rsidRPr="00151808" w:rsidRDefault="00A75A9A" w:rsidP="00667E8F">
      <w:pPr>
        <w:jc w:val="center"/>
        <w:rPr>
          <w:lang w:val="fr-FR"/>
        </w:rPr>
      </w:pPr>
    </w:p>
    <w:p w:rsidR="00667E8F" w:rsidRPr="00151808" w:rsidRDefault="00667E8F" w:rsidP="00667E8F">
      <w:pPr>
        <w:jc w:val="center"/>
        <w:rPr>
          <w:lang w:val="fr-FR"/>
        </w:rPr>
      </w:pPr>
    </w:p>
    <w:p w:rsidR="0038702A" w:rsidRPr="00151808" w:rsidRDefault="0038702A" w:rsidP="00667E8F">
      <w:pPr>
        <w:jc w:val="center"/>
        <w:rPr>
          <w:lang w:val="fr-FR"/>
        </w:rPr>
      </w:pPr>
    </w:p>
    <w:p w:rsidR="00E22B3C" w:rsidRPr="00151808" w:rsidRDefault="00E22B3C" w:rsidP="00667E8F">
      <w:pPr>
        <w:jc w:val="center"/>
        <w:rPr>
          <w:lang w:val="fr-FR"/>
        </w:rPr>
      </w:pPr>
    </w:p>
    <w:p w:rsidR="003C2BCB" w:rsidRPr="00151808" w:rsidRDefault="003C2BCB" w:rsidP="00BC7536">
      <w:pPr>
        <w:jc w:val="center"/>
        <w:rPr>
          <w:lang w:val="fr-FR"/>
        </w:rPr>
      </w:pPr>
    </w:p>
    <w:p w:rsidR="003C2BCB" w:rsidRPr="00151808" w:rsidRDefault="003C2BCB" w:rsidP="0064220B">
      <w:pPr>
        <w:jc w:val="center"/>
        <w:rPr>
          <w:lang w:val="fr-FR"/>
        </w:rPr>
      </w:pPr>
    </w:p>
    <w:p w:rsidR="00667E8F" w:rsidRPr="00151808" w:rsidRDefault="00667E8F" w:rsidP="00BC7536">
      <w:pPr>
        <w:rPr>
          <w:lang w:val="fr-FR"/>
        </w:rPr>
      </w:pPr>
    </w:p>
    <w:p w:rsidR="009A59F5" w:rsidRPr="00151808" w:rsidRDefault="00E26EC0" w:rsidP="00222FE9">
      <w:pPr>
        <w:rPr>
          <w:lang w:val="fr-FR"/>
        </w:rPr>
      </w:pPr>
      <w:r w:rsidRPr="00E26EC0">
        <w:rPr>
          <w:noProof/>
          <w:lang w:val="ro-RO" w:eastAsia="ro-RO"/>
        </w:rPr>
        <w:pict>
          <v:shape id="_x0000_s1033" type="#_x0000_t202" style="position:absolute;margin-left:669.25pt;margin-top:8.2pt;width:584.4pt;height:52.3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" fillcolor="#c5e0b3 [1305]" strokecolor="#a8d08d [1945]" strokeweight="4.5pt">
            <v:textbox>
              <w:txbxContent>
                <w:p w:rsidR="00E22B3C" w:rsidRPr="00AE3119" w:rsidRDefault="00E22B3C" w:rsidP="00E22B3C">
                  <w:pPr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</w:pPr>
                  <w:r w:rsidRPr="00AE3119"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  <w:t>Informaț</w:t>
                  </w:r>
                  <w:proofErr w:type="spellStart"/>
                  <w:r w:rsidRPr="00AE3119"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  <w:t>iidesprecel</w:t>
                  </w:r>
                  <w:proofErr w:type="spellEnd"/>
                  <w:r w:rsidRPr="00AE3119"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  <w:t xml:space="preserve"> mai </w:t>
                  </w:r>
                  <w:proofErr w:type="spellStart"/>
                  <w:r w:rsidRPr="00AE3119"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  <w:t>apropiat</w:t>
                  </w:r>
                  <w:proofErr w:type="spellEnd"/>
                  <w:r w:rsidRPr="00AE3119"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  <w:t xml:space="preserve"> cabinet de </w:t>
                  </w:r>
                  <w:proofErr w:type="spellStart"/>
                  <w:r w:rsidRPr="00AE3119"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  <w:t>planificarefamilală</w:t>
                  </w:r>
                  <w:proofErr w:type="spellEnd"/>
                  <w:r w:rsidRPr="00AE3119"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  <w:t>, la adresa</w:t>
                  </w:r>
                  <w:r w:rsidR="007C1B30"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  <w:t> </w:t>
                  </w:r>
                  <w:proofErr w:type="gramStart"/>
                  <w:r w:rsidR="007C1B30">
                    <w:rPr>
                      <w:rFonts w:cstheme="minorHAnsi"/>
                      <w:color w:val="2F5496" w:themeColor="accent5" w:themeShade="BF"/>
                      <w:sz w:val="32"/>
                      <w:szCs w:val="32"/>
                      <w:lang w:val="fr-FR"/>
                    </w:rPr>
                    <w:t>:</w:t>
                  </w:r>
                  <w:proofErr w:type="gramEnd"/>
                  <w:hyperlink r:id="rId8" w:history="1">
                    <w:r w:rsidRPr="00AE3119">
                      <w:rPr>
                        <w:rStyle w:val="Hyperlink"/>
                        <w:rFonts w:cstheme="minorHAnsi"/>
                        <w:color w:val="2F5496" w:themeColor="accent5" w:themeShade="BF"/>
                        <w:sz w:val="32"/>
                        <w:szCs w:val="32"/>
                        <w:lang w:val="fr-FR"/>
                      </w:rPr>
                      <w:t>https://www.planificaneprevazutul.ro/cabinete-planificare-familiala/</w:t>
                    </w:r>
                  </w:hyperlink>
                </w:p>
                <w:p w:rsidR="00E22B3C" w:rsidRPr="00E446F8" w:rsidRDefault="00E22B3C">
                  <w:pPr>
                    <w:rPr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</w:p>
    <w:p w:rsidR="009A59F5" w:rsidRPr="00151808" w:rsidRDefault="009A59F5" w:rsidP="009A59F5">
      <w:pPr>
        <w:rPr>
          <w:lang w:val="fr-FR"/>
        </w:rPr>
      </w:pPr>
    </w:p>
    <w:p w:rsidR="0038702A" w:rsidRPr="00151808" w:rsidRDefault="0038702A" w:rsidP="009A59F5">
      <w:pPr>
        <w:rPr>
          <w:lang w:val="fr-FR"/>
        </w:rPr>
      </w:pPr>
    </w:p>
    <w:p w:rsidR="00DC7558" w:rsidRPr="00151808" w:rsidRDefault="00DC7558" w:rsidP="001D484F">
      <w:pPr>
        <w:rPr>
          <w:sz w:val="18"/>
          <w:szCs w:val="18"/>
          <w:lang w:val="fr-FR"/>
        </w:rPr>
      </w:pPr>
    </w:p>
    <w:p w:rsidR="00DC7558" w:rsidRPr="00151808" w:rsidRDefault="00DC7558" w:rsidP="001D484F">
      <w:pPr>
        <w:rPr>
          <w:sz w:val="18"/>
          <w:szCs w:val="18"/>
          <w:lang w:val="fr-FR"/>
        </w:rPr>
      </w:pPr>
      <w:r>
        <w:rPr>
          <w:rFonts w:ascii="Arial Black" w:hAnsi="Arial Black"/>
          <w:noProof/>
          <w:color w:val="0066CC"/>
          <w:spacing w:val="40"/>
          <w:lang w:val="hu-HU"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2030095</wp:posOffset>
            </wp:positionH>
            <wp:positionV relativeFrom="paragraph">
              <wp:posOffset>114300</wp:posOffset>
            </wp:positionV>
            <wp:extent cx="457200" cy="4387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7558" w:rsidRPr="00151808" w:rsidRDefault="00000CE5" w:rsidP="001D484F">
      <w:pPr>
        <w:rPr>
          <w:sz w:val="18"/>
          <w:szCs w:val="18"/>
          <w:lang w:val="fr-FR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6440170</wp:posOffset>
            </wp:positionH>
            <wp:positionV relativeFrom="paragraph">
              <wp:posOffset>635</wp:posOffset>
            </wp:positionV>
            <wp:extent cx="699770" cy="689610"/>
            <wp:effectExtent l="19050" t="0" r="508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4F0B">
        <w:rPr>
          <w:noProof/>
          <w:lang w:val="hu-HU"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7620</wp:posOffset>
            </wp:positionV>
            <wp:extent cx="411480" cy="41529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7558" w:rsidRPr="00151808" w:rsidRDefault="00E26EC0" w:rsidP="001D484F">
      <w:pPr>
        <w:rPr>
          <w:sz w:val="18"/>
          <w:szCs w:val="18"/>
          <w:lang w:val="fr-FR"/>
        </w:rPr>
      </w:pPr>
      <w:r w:rsidRPr="00E26EC0">
        <w:rPr>
          <w:b/>
          <w:noProof/>
          <w:lang w:val="ro-RO" w:eastAsia="ro-RO"/>
        </w:rPr>
        <w:pict>
          <v:shape id="Text Box 4" o:spid="_x0000_s1034" type="#_x0000_t202" style="position:absolute;margin-left:357.8pt;margin-top:810.55pt;width:86pt;height:22.4pt;z-index:25166028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" filled="f" stroked="f">
            <v:stroke joinstyle="round"/>
            <o:lock v:ext="edit" shapetype="t"/>
            <v:textbox>
              <w:txbxContent>
                <w:p w:rsidR="001D484F" w:rsidRPr="00D62D4D" w:rsidRDefault="001D484F" w:rsidP="001D484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52"/>
                    </w:rPr>
                  </w:pPr>
                  <w:r w:rsidRPr="00D62D4D">
                    <w:rPr>
                      <w:shadow/>
                      <w:color w:val="9999FF"/>
                      <w:sz w:val="32"/>
                      <w:szCs w:val="52"/>
                    </w:rPr>
                    <w:t>CNEPSS</w:t>
                  </w:r>
                </w:p>
              </w:txbxContent>
            </v:textbox>
            <w10:wrap type="square" anchory="page"/>
          </v:shape>
        </w:pict>
      </w:r>
    </w:p>
    <w:p w:rsidR="00DC7558" w:rsidRPr="00151808" w:rsidRDefault="00DC7558" w:rsidP="001D484F">
      <w:pPr>
        <w:rPr>
          <w:sz w:val="18"/>
          <w:szCs w:val="18"/>
          <w:lang w:val="fr-FR"/>
        </w:rPr>
      </w:pPr>
    </w:p>
    <w:p w:rsidR="00DC7558" w:rsidRPr="00151808" w:rsidRDefault="00DC7558" w:rsidP="001D484F">
      <w:pPr>
        <w:rPr>
          <w:sz w:val="18"/>
          <w:szCs w:val="18"/>
          <w:lang w:val="fr-FR"/>
        </w:rPr>
      </w:pPr>
    </w:p>
    <w:p w:rsidR="001D484F" w:rsidRPr="00D91F6F" w:rsidRDefault="009A59F5" w:rsidP="001D484F">
      <w:pPr>
        <w:rPr>
          <w:b/>
          <w:sz w:val="18"/>
          <w:szCs w:val="18"/>
          <w:lang w:val="ro-RO"/>
        </w:rPr>
      </w:pPr>
      <w:r w:rsidRPr="00151808">
        <w:rPr>
          <w:sz w:val="18"/>
          <w:szCs w:val="18"/>
          <w:lang w:val="fr-FR"/>
        </w:rPr>
        <w:t xml:space="preserve">MINISTERUL </w:t>
      </w:r>
      <w:r w:rsidR="001D484F" w:rsidRPr="00D91F6F">
        <w:rPr>
          <w:b/>
          <w:sz w:val="18"/>
          <w:szCs w:val="18"/>
          <w:lang w:val="ro-RO"/>
        </w:rPr>
        <w:t>SĂNĂTĂȚ</w:t>
      </w:r>
      <w:proofErr w:type="gramStart"/>
      <w:r w:rsidR="001D484F" w:rsidRPr="00D91F6F">
        <w:rPr>
          <w:b/>
          <w:sz w:val="18"/>
          <w:szCs w:val="18"/>
          <w:lang w:val="ro-RO"/>
        </w:rPr>
        <w:t xml:space="preserve">II      INSTITUTUL NAȚIONAL </w:t>
      </w:r>
      <w:r w:rsidR="001D484F" w:rsidRPr="00D91F6F">
        <w:rPr>
          <w:b/>
          <w:sz w:val="18"/>
          <w:szCs w:val="18"/>
          <w:lang w:val="ro-RO"/>
        </w:rPr>
        <w:tab/>
        <w:t>CENTRUL NAȚIONAL DE EVALUAREA</w:t>
      </w:r>
      <w:proofErr w:type="gramEnd"/>
      <w:r w:rsidR="001D484F" w:rsidRPr="00D91F6F">
        <w:rPr>
          <w:b/>
          <w:sz w:val="18"/>
          <w:szCs w:val="18"/>
          <w:lang w:val="ro-RO"/>
        </w:rPr>
        <w:t xml:space="preserve"> ȘI</w:t>
      </w:r>
      <w:r w:rsidR="00E126B5" w:rsidRPr="00D91F6F">
        <w:rPr>
          <w:b/>
          <w:sz w:val="18"/>
          <w:szCs w:val="18"/>
          <w:lang w:val="ro-RO"/>
        </w:rPr>
        <w:tab/>
      </w:r>
      <w:r w:rsidR="00E126B5" w:rsidRPr="00D91F6F">
        <w:rPr>
          <w:b/>
          <w:sz w:val="18"/>
          <w:szCs w:val="18"/>
          <w:lang w:val="ro-RO"/>
        </w:rPr>
        <w:tab/>
      </w:r>
      <w:r w:rsidR="00E126B5" w:rsidRPr="00D91F6F">
        <w:rPr>
          <w:b/>
          <w:sz w:val="18"/>
          <w:szCs w:val="18"/>
          <w:lang w:val="ro-RO"/>
        </w:rPr>
        <w:tab/>
      </w:r>
      <w:r w:rsidR="00E126B5" w:rsidRPr="00D91F6F">
        <w:rPr>
          <w:b/>
          <w:sz w:val="18"/>
          <w:szCs w:val="18"/>
          <w:lang w:val="ro-RO"/>
        </w:rPr>
        <w:tab/>
      </w:r>
    </w:p>
    <w:p w:rsidR="00667E8F" w:rsidRPr="00D91F6F" w:rsidRDefault="001D484F" w:rsidP="001D484F">
      <w:pPr>
        <w:rPr>
          <w:b/>
          <w:sz w:val="18"/>
          <w:szCs w:val="18"/>
          <w:lang w:val="ro-RO"/>
        </w:rPr>
      </w:pPr>
      <w:r w:rsidRPr="00D91F6F">
        <w:rPr>
          <w:b/>
          <w:sz w:val="18"/>
          <w:szCs w:val="18"/>
          <w:lang w:val="ro-RO"/>
        </w:rPr>
        <w:t>DE SĂNĂTATE PUBLICĂ</w:t>
      </w:r>
      <w:r w:rsidR="00784F0B">
        <w:rPr>
          <w:b/>
          <w:sz w:val="18"/>
          <w:szCs w:val="18"/>
          <w:lang w:val="ro-RO"/>
        </w:rPr>
        <w:tab/>
      </w:r>
      <w:r w:rsidRPr="00D91F6F">
        <w:rPr>
          <w:b/>
          <w:sz w:val="18"/>
          <w:szCs w:val="18"/>
          <w:lang w:val="ro-RO"/>
        </w:rPr>
        <w:t>PROMOVAREA STĂRII DE SĂNĂTATE</w:t>
      </w:r>
      <w:r w:rsidR="00BE516A" w:rsidRPr="00D91F6F">
        <w:rPr>
          <w:b/>
          <w:sz w:val="18"/>
          <w:szCs w:val="18"/>
          <w:lang w:val="ro-RO"/>
        </w:rPr>
        <w:t xml:space="preserve">CRSP IAȘI </w:t>
      </w:r>
      <w:r w:rsidR="00BE516A" w:rsidRPr="00D91F6F">
        <w:rPr>
          <w:b/>
          <w:sz w:val="18"/>
          <w:szCs w:val="18"/>
          <w:lang w:val="ro-RO"/>
        </w:rPr>
        <w:tab/>
        <w:t>DSP IAȘI</w:t>
      </w:r>
    </w:p>
    <w:p w:rsidR="00667E8F" w:rsidRPr="00DC7558" w:rsidRDefault="001D484F" w:rsidP="00667E8F">
      <w:pPr>
        <w:jc w:val="center"/>
        <w:rPr>
          <w:b/>
          <w:lang w:val="ro-RO"/>
        </w:rPr>
      </w:pPr>
      <w:r w:rsidRPr="00DC7558">
        <w:rPr>
          <w:b/>
          <w:lang w:val="ro-RO"/>
        </w:rPr>
        <w:t>Material realizat în cadrul subprogramului de evaluare şi promovare a sănătăţii şi educaţie pentru sănătate al Ministerului Sănătății -  pentru distribuție gratuită</w:t>
      </w:r>
      <w:bookmarkStart w:id="0" w:name="_GoBack"/>
      <w:bookmarkEnd w:id="0"/>
    </w:p>
    <w:sectPr w:rsidR="00667E8F" w:rsidRPr="00DC7558" w:rsidSect="002C19EF">
      <w:pgSz w:w="25515" w:h="18144" w:orient="landscape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BD10264_"/>
      </v:shape>
    </w:pict>
  </w:numPicBullet>
  <w:numPicBullet w:numPicBulletId="1">
    <w:pict>
      <v:shape id="_x0000_i1029" type="#_x0000_t75" style="width:8.85pt;height:8.85pt" o:bullet="t">
        <v:imagedata r:id="rId2" o:title="BD10299_"/>
      </v:shape>
    </w:pict>
  </w:numPicBullet>
  <w:abstractNum w:abstractNumId="0">
    <w:nsid w:val="00AF771A"/>
    <w:multiLevelType w:val="hybridMultilevel"/>
    <w:tmpl w:val="9252E208"/>
    <w:lvl w:ilvl="0" w:tplc="40FA18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84A39"/>
    <w:multiLevelType w:val="hybridMultilevel"/>
    <w:tmpl w:val="4B9E6C06"/>
    <w:lvl w:ilvl="0" w:tplc="886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C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C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E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A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1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8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8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CD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62B59"/>
    <w:multiLevelType w:val="hybridMultilevel"/>
    <w:tmpl w:val="5D9233CA"/>
    <w:lvl w:ilvl="0" w:tplc="40FA1852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733724"/>
    <w:multiLevelType w:val="hybridMultilevel"/>
    <w:tmpl w:val="4C70B9AA"/>
    <w:lvl w:ilvl="0" w:tplc="A342CB4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77B5"/>
    <w:multiLevelType w:val="hybridMultilevel"/>
    <w:tmpl w:val="A5C2A84E"/>
    <w:lvl w:ilvl="0" w:tplc="2CD2B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970A88"/>
    <w:multiLevelType w:val="hybridMultilevel"/>
    <w:tmpl w:val="D7AEAD24"/>
    <w:lvl w:ilvl="0" w:tplc="2D60008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E7032"/>
    <w:multiLevelType w:val="hybridMultilevel"/>
    <w:tmpl w:val="110C36AA"/>
    <w:lvl w:ilvl="0" w:tplc="3FDC3E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C5BF7"/>
    <w:multiLevelType w:val="hybridMultilevel"/>
    <w:tmpl w:val="F852FC6A"/>
    <w:lvl w:ilvl="0" w:tplc="40FA18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C4559"/>
    <w:multiLevelType w:val="hybridMultilevel"/>
    <w:tmpl w:val="3B42A418"/>
    <w:lvl w:ilvl="0" w:tplc="979490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823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9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C2E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404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023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465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8D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E40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306B4"/>
    <w:multiLevelType w:val="hybridMultilevel"/>
    <w:tmpl w:val="BB843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4C03FD"/>
    <w:multiLevelType w:val="hybridMultilevel"/>
    <w:tmpl w:val="7DC8CBFA"/>
    <w:lvl w:ilvl="0" w:tplc="CDFA9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2D9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D30C14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8D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0C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039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244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07C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C3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B731EEC"/>
    <w:multiLevelType w:val="hybridMultilevel"/>
    <w:tmpl w:val="16A667C0"/>
    <w:lvl w:ilvl="0" w:tplc="CDFA9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A1852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30C14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8D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0C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039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244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07C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C3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A7D024A"/>
    <w:multiLevelType w:val="hybridMultilevel"/>
    <w:tmpl w:val="884E8DEE"/>
    <w:lvl w:ilvl="0" w:tplc="40FA1852">
      <w:start w:val="1"/>
      <w:numFmt w:val="bullet"/>
      <w:lvlText w:val=""/>
      <w:lvlPicBulletId w:val="1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B0C72CC"/>
    <w:multiLevelType w:val="hybridMultilevel"/>
    <w:tmpl w:val="87FC676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AB3B0E"/>
    <w:multiLevelType w:val="hybridMultilevel"/>
    <w:tmpl w:val="981E4FE0"/>
    <w:lvl w:ilvl="0" w:tplc="40FA1852">
      <w:start w:val="1"/>
      <w:numFmt w:val="bullet"/>
      <w:lvlText w:val=""/>
      <w:lvlPicBulletId w:val="1"/>
      <w:lvlJc w:val="left"/>
      <w:pPr>
        <w:ind w:left="151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7F845026"/>
    <w:multiLevelType w:val="hybridMultilevel"/>
    <w:tmpl w:val="F84C2B8A"/>
    <w:lvl w:ilvl="0" w:tplc="40FA185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20"/>
  <w:hyphenationZone w:val="425"/>
  <w:characterSpacingControl w:val="doNotCompress"/>
  <w:compat/>
  <w:rsids>
    <w:rsidRoot w:val="00D94870"/>
    <w:rsid w:val="00000CE5"/>
    <w:rsid w:val="00062BA8"/>
    <w:rsid w:val="00151808"/>
    <w:rsid w:val="00157000"/>
    <w:rsid w:val="001D484F"/>
    <w:rsid w:val="001D6804"/>
    <w:rsid w:val="00205A54"/>
    <w:rsid w:val="00222FE9"/>
    <w:rsid w:val="002C19EF"/>
    <w:rsid w:val="002C760D"/>
    <w:rsid w:val="002E4BA3"/>
    <w:rsid w:val="002E780B"/>
    <w:rsid w:val="0030250C"/>
    <w:rsid w:val="00312418"/>
    <w:rsid w:val="003851EC"/>
    <w:rsid w:val="0038702A"/>
    <w:rsid w:val="003C2BCB"/>
    <w:rsid w:val="003F2196"/>
    <w:rsid w:val="00442240"/>
    <w:rsid w:val="004E0ECC"/>
    <w:rsid w:val="004E4FCA"/>
    <w:rsid w:val="00520BED"/>
    <w:rsid w:val="005C2D84"/>
    <w:rsid w:val="00631A2B"/>
    <w:rsid w:val="006345E2"/>
    <w:rsid w:val="00641757"/>
    <w:rsid w:val="0064220B"/>
    <w:rsid w:val="00667E8F"/>
    <w:rsid w:val="006763AB"/>
    <w:rsid w:val="0073100F"/>
    <w:rsid w:val="00760EF0"/>
    <w:rsid w:val="00784F0B"/>
    <w:rsid w:val="00786BDE"/>
    <w:rsid w:val="007C1B30"/>
    <w:rsid w:val="008140A4"/>
    <w:rsid w:val="00847224"/>
    <w:rsid w:val="00852B4A"/>
    <w:rsid w:val="008801FF"/>
    <w:rsid w:val="008903D6"/>
    <w:rsid w:val="008A2E1B"/>
    <w:rsid w:val="009273D0"/>
    <w:rsid w:val="009657C0"/>
    <w:rsid w:val="009803F6"/>
    <w:rsid w:val="00981AC8"/>
    <w:rsid w:val="00982955"/>
    <w:rsid w:val="009A59F5"/>
    <w:rsid w:val="009C5E51"/>
    <w:rsid w:val="009F1C65"/>
    <w:rsid w:val="00A413EE"/>
    <w:rsid w:val="00A75A9A"/>
    <w:rsid w:val="00A926E5"/>
    <w:rsid w:val="00AE3119"/>
    <w:rsid w:val="00AE56AC"/>
    <w:rsid w:val="00B05B7C"/>
    <w:rsid w:val="00B263E7"/>
    <w:rsid w:val="00B54902"/>
    <w:rsid w:val="00BB6D95"/>
    <w:rsid w:val="00BC7536"/>
    <w:rsid w:val="00BD5DE9"/>
    <w:rsid w:val="00BE516A"/>
    <w:rsid w:val="00CB4B06"/>
    <w:rsid w:val="00CC0EA6"/>
    <w:rsid w:val="00CE178D"/>
    <w:rsid w:val="00D313B6"/>
    <w:rsid w:val="00D56604"/>
    <w:rsid w:val="00D60960"/>
    <w:rsid w:val="00D62D4D"/>
    <w:rsid w:val="00D91338"/>
    <w:rsid w:val="00D91F6F"/>
    <w:rsid w:val="00D94870"/>
    <w:rsid w:val="00DA0A65"/>
    <w:rsid w:val="00DA689A"/>
    <w:rsid w:val="00DA6FE8"/>
    <w:rsid w:val="00DC66E9"/>
    <w:rsid w:val="00DC7558"/>
    <w:rsid w:val="00DF6D45"/>
    <w:rsid w:val="00E126B5"/>
    <w:rsid w:val="00E22B3C"/>
    <w:rsid w:val="00E26EC0"/>
    <w:rsid w:val="00E3245D"/>
    <w:rsid w:val="00E446F8"/>
    <w:rsid w:val="00E55C70"/>
    <w:rsid w:val="00E72628"/>
    <w:rsid w:val="00E80E5F"/>
    <w:rsid w:val="00EC1957"/>
    <w:rsid w:val="00EE557F"/>
    <w:rsid w:val="00F24FAC"/>
    <w:rsid w:val="00F368A9"/>
    <w:rsid w:val="00F933E7"/>
    <w:rsid w:val="00FC74C3"/>
    <w:rsid w:val="00FD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c,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98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0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B5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12D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D12D7"/>
    <w:rPr>
      <w:rFonts w:asciiTheme="minorHAnsi" w:eastAsiaTheme="minorEastAsia" w:hAnsiTheme="minorHAnsi" w:cstheme="minorBidi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12D7"/>
    <w:rPr>
      <w:rFonts w:eastAsiaTheme="minorEastAsia"/>
      <w:sz w:val="20"/>
      <w:szCs w:val="20"/>
      <w:lang w:val="ro-RO" w:eastAsia="ro-RO"/>
    </w:rPr>
  </w:style>
  <w:style w:type="character" w:styleId="Strong">
    <w:name w:val="Strong"/>
    <w:basedOn w:val="DefaultParagraphFont"/>
    <w:uiPriority w:val="22"/>
    <w:qFormat/>
    <w:rsid w:val="00982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ificaneprevazutul.ro/cabinete-planificare-familial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autoTitleDeleted val="1"/>
    <c:plotArea>
      <c:layout>
        <c:manualLayout>
          <c:layoutTarget val="inner"/>
          <c:xMode val="edge"/>
          <c:yMode val="edge"/>
          <c:x val="4.93284914728125E-2"/>
          <c:y val="7.6013364334421005E-2"/>
          <c:w val="0.838313977876053"/>
          <c:h val="0.85182235595240419"/>
        </c:manualLayout>
      </c:layout>
      <c:barChart>
        <c:barDir val="bar"/>
        <c:grouping val="percentStacked"/>
        <c:ser>
          <c:idx val="0"/>
          <c:order val="0"/>
          <c:tx>
            <c:strRef>
              <c:f>Sheet1!$B$1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9999FF"/>
            </a:solidFill>
          </c:spPr>
          <c:dPt>
            <c:idx val="1"/>
            <c:spPr>
              <a:solidFill>
                <a:srgbClr val="99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106-4EA6-9176-33C52B7F5FF7}"/>
              </c:ext>
            </c:extLst>
          </c:dPt>
          <c:dPt>
            <c:idx val="2"/>
            <c:spPr>
              <a:solidFill>
                <a:srgbClr val="99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106-4EA6-9176-33C52B7F5FF7}"/>
              </c:ext>
            </c:extLst>
          </c:dPt>
          <c:dPt>
            <c:idx val="3"/>
            <c:spPr>
              <a:solidFill>
                <a:srgbClr val="99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1106-4EA6-9176-33C52B7F5FF7}"/>
              </c:ext>
            </c:extLst>
          </c:dPt>
          <c:dPt>
            <c:idx val="4"/>
            <c:spPr>
              <a:solidFill>
                <a:srgbClr val="99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106-4EA6-9176-33C52B7F5FF7}"/>
              </c:ext>
            </c:extLst>
          </c:dPt>
          <c:dPt>
            <c:idx val="5"/>
            <c:spPr>
              <a:solidFill>
                <a:srgbClr val="99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1106-4EA6-9176-33C52B7F5FF7}"/>
              </c:ext>
            </c:extLst>
          </c:dPt>
          <c:dPt>
            <c:idx val="6"/>
            <c:spPr>
              <a:solidFill>
                <a:srgbClr val="99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1106-4EA6-9176-33C52B7F5FF7}"/>
              </c:ext>
            </c:extLst>
          </c:dPt>
          <c:dPt>
            <c:idx val="7"/>
            <c:spPr>
              <a:solidFill>
                <a:srgbClr val="99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1106-4EA6-9176-33C52B7F5FF7}"/>
              </c:ext>
            </c:extLst>
          </c:dPt>
          <c:dPt>
            <c:idx val="8"/>
            <c:spPr>
              <a:solidFill>
                <a:srgbClr val="99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1106-4EA6-9176-33C52B7F5FF7}"/>
              </c:ext>
            </c:extLst>
          </c:dPt>
          <c:dPt>
            <c:idx val="9"/>
            <c:spPr>
              <a:solidFill>
                <a:srgbClr val="99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1106-4EA6-9176-33C52B7F5F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hu-H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20.2</c:v>
                </c:pt>
                <c:pt idx="1">
                  <c:v>17.8</c:v>
                </c:pt>
                <c:pt idx="2">
                  <c:v>18.2</c:v>
                </c:pt>
                <c:pt idx="3">
                  <c:v>15.5</c:v>
                </c:pt>
                <c:pt idx="4">
                  <c:v>15.3</c:v>
                </c:pt>
                <c:pt idx="5">
                  <c:v>13.9</c:v>
                </c:pt>
                <c:pt idx="6">
                  <c:v>12.6</c:v>
                </c:pt>
                <c:pt idx="7">
                  <c:v>11.3</c:v>
                </c:pt>
                <c:pt idx="8">
                  <c:v>10.1</c:v>
                </c:pt>
                <c:pt idx="9">
                  <c:v>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1106-4EA6-9176-33C52B7F5FF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15-19 ani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hu-H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17.8</c:v>
                </c:pt>
                <c:pt idx="1">
                  <c:v>15.9</c:v>
                </c:pt>
                <c:pt idx="2">
                  <c:v>16.100000000000001</c:v>
                </c:pt>
                <c:pt idx="3">
                  <c:v>13.1</c:v>
                </c:pt>
                <c:pt idx="4">
                  <c:v>13.4</c:v>
                </c:pt>
                <c:pt idx="5">
                  <c:v>13</c:v>
                </c:pt>
                <c:pt idx="6">
                  <c:v>11.4</c:v>
                </c:pt>
                <c:pt idx="7">
                  <c:v>10.6</c:v>
                </c:pt>
                <c:pt idx="8">
                  <c:v>9.4</c:v>
                </c:pt>
                <c:pt idx="9">
                  <c:v>8.8000000000000007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1106-4EA6-9176-33C52B7F5FF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20-24 ani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hu-H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29.2</c:v>
                </c:pt>
                <c:pt idx="1">
                  <c:v>26.3</c:v>
                </c:pt>
                <c:pt idx="2">
                  <c:v>27.2</c:v>
                </c:pt>
                <c:pt idx="3">
                  <c:v>24.2</c:v>
                </c:pt>
                <c:pt idx="4">
                  <c:v>24</c:v>
                </c:pt>
                <c:pt idx="5">
                  <c:v>22.8</c:v>
                </c:pt>
                <c:pt idx="6">
                  <c:v>21.6</c:v>
                </c:pt>
                <c:pt idx="7">
                  <c:v>20</c:v>
                </c:pt>
                <c:pt idx="8">
                  <c:v>18.3</c:v>
                </c:pt>
                <c:pt idx="9">
                  <c:v>16.8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1106-4EA6-9176-33C52B7F5FF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25-29 ani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hu-H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30.8</c:v>
                </c:pt>
                <c:pt idx="1">
                  <c:v>27.2</c:v>
                </c:pt>
                <c:pt idx="2">
                  <c:v>28.6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1106-4EA6-9176-33C52B7F5FF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30-34 ani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hu-H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27.8</c:v>
                </c:pt>
                <c:pt idx="1">
                  <c:v>24.8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1106-4EA6-9176-33C52B7F5FF7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35-39 ani</c:v>
                </c:pt>
              </c:strCache>
            </c:strRef>
          </c:tx>
          <c:dLbls>
            <c:dLbl>
              <c:idx val="0"/>
              <c:layout>
                <c:manualLayout>
                  <c:x val="-1.8264840182648401E-2"/>
                  <c:y val="-2.64681555004135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106-4EA6-9176-33C52B7F5FF7}"/>
                </c:ext>
              </c:extLst>
            </c:dLbl>
            <c:dLbl>
              <c:idx val="1"/>
              <c:layout>
                <c:manualLayout>
                  <c:x val="-6.0882800608828029E-3"/>
                  <c:y val="-2.315963606286186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106-4EA6-9176-33C52B7F5FF7}"/>
                </c:ext>
              </c:extLst>
            </c:dLbl>
            <c:dLbl>
              <c:idx val="2"/>
              <c:layout>
                <c:manualLayout>
                  <c:x val="0"/>
                  <c:y val="-1.98511166253101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106-4EA6-9176-33C52B7F5F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hu-H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20.8</c:v>
                </c:pt>
                <c:pt idx="1">
                  <c:v>18.399999999999999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B-1106-4EA6-9176-33C52B7F5FF7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40-44 ani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hu-H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Sheet1!$H$2:$H$4</c:f>
              <c:numCache>
                <c:formatCode>General</c:formatCode>
                <c:ptCount val="3"/>
                <c:pt idx="0">
                  <c:v>8.4</c:v>
                </c:pt>
                <c:pt idx="1">
                  <c:v>6.9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1106-4EA6-9176-33C52B7F5FF7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45-49 ani</c:v>
                </c:pt>
              </c:strCache>
            </c:strRef>
          </c:tx>
          <c:spPr>
            <a:solidFill>
              <a:srgbClr val="0000FF"/>
            </a:solidFill>
          </c:spPr>
          <c:dLbls>
            <c:dLbl>
              <c:idx val="0"/>
              <c:layout>
                <c:manualLayout>
                  <c:x val="4.0588533739218689E-2"/>
                  <c:y val="3.308519437551696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106-4EA6-9176-33C52B7F5FF7}"/>
                </c:ext>
              </c:extLst>
            </c:dLbl>
            <c:dLbl>
              <c:idx val="1"/>
              <c:layout>
                <c:manualLayout>
                  <c:x val="3.4500253678335875E-2"/>
                  <c:y val="-6.61703887510339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106-4EA6-9176-33C52B7F5FF7}"/>
                </c:ext>
              </c:extLst>
            </c:dLbl>
            <c:dLbl>
              <c:idx val="2"/>
              <c:layout>
                <c:manualLayout>
                  <c:x val="1.6129953452788101E-2"/>
                  <c:y val="3.308519437551696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106-4EA6-9176-33C52B7F5F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 b="1">
                    <a:latin typeface="Times New Roman" pitchFamily="18" charset="0"/>
                    <a:cs typeface="Times New Roman" pitchFamily="18" charset="0"/>
                  </a:defRPr>
                </a:pPr>
                <a:endParaRPr lang="hu-H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Sheet1!$I$2:$I$4</c:f>
              <c:numCache>
                <c:formatCode>General</c:formatCode>
                <c:ptCount val="3"/>
                <c:pt idx="0">
                  <c:v>0.70000000000000018</c:v>
                </c:pt>
                <c:pt idx="1">
                  <c:v>0.70000000000000018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1106-4EA6-9176-33C52B7F5FF7}"/>
            </c:ext>
          </c:extLst>
        </c:ser>
        <c:dLbls>
          <c:showVal val="1"/>
        </c:dLbls>
        <c:overlap val="100"/>
        <c:axId val="86927232"/>
        <c:axId val="87032192"/>
      </c:barChart>
      <c:catAx>
        <c:axId val="8692723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sz="800">
                <a:latin typeface="Times New Roman" pitchFamily="18" charset="0"/>
                <a:cs typeface="Times New Roman" pitchFamily="18" charset="0"/>
              </a:defRPr>
            </a:pPr>
            <a:endParaRPr lang="hu-HU"/>
          </a:p>
        </c:txPr>
        <c:crossAx val="87032192"/>
        <c:crosses val="autoZero"/>
        <c:auto val="1"/>
        <c:lblAlgn val="ctr"/>
        <c:lblOffset val="100"/>
      </c:catAx>
      <c:valAx>
        <c:axId val="87032192"/>
        <c:scaling>
          <c:orientation val="minMax"/>
        </c:scaling>
        <c:axPos val="b"/>
        <c:majorGridlines/>
        <c:numFmt formatCode="0%" sourceLinked="1"/>
        <c:tickLblPos val="nextTo"/>
        <c:txPr>
          <a:bodyPr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hu-HU"/>
          </a:p>
        </c:txPr>
        <c:crossAx val="8692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821332210118587"/>
          <c:y val="9.7634999973794129E-2"/>
          <c:w val="8.637602022984725E-2"/>
          <c:h val="0.68174250241006773"/>
        </c:manualLayout>
      </c:layout>
      <c:txPr>
        <a:bodyPr/>
        <a:lstStyle/>
        <a:p>
          <a:pPr>
            <a:defRPr lang="en-US" sz="800">
              <a:latin typeface="Times New Roman" pitchFamily="18" charset="0"/>
              <a:cs typeface="Times New Roman" pitchFamily="18" charset="0"/>
            </a:defRPr>
          </a:pPr>
          <a:endParaRPr lang="hu-H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chart>
    <c:plotArea>
      <c:layout/>
      <c:barChart>
        <c:barDir val="col"/>
        <c:grouping val="clustered"/>
        <c:ser>
          <c:idx val="0"/>
          <c:order val="0"/>
          <c:tx>
            <c:strRef>
              <c:f>Sheet1!$B$2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Sheet1!$B$3:$B$17</c:f>
              <c:numCache>
                <c:formatCode>General</c:formatCode>
                <c:ptCount val="15"/>
                <c:pt idx="0">
                  <c:v>0.1</c:v>
                </c:pt>
                <c:pt idx="1">
                  <c:v>2.6</c:v>
                </c:pt>
                <c:pt idx="2">
                  <c:v>4.5</c:v>
                </c:pt>
                <c:pt idx="3">
                  <c:v>5.9</c:v>
                </c:pt>
                <c:pt idx="4">
                  <c:v>0</c:v>
                </c:pt>
                <c:pt idx="5">
                  <c:v>6</c:v>
                </c:pt>
                <c:pt idx="6">
                  <c:v>6.9</c:v>
                </c:pt>
                <c:pt idx="7">
                  <c:v>7.6</c:v>
                </c:pt>
                <c:pt idx="8">
                  <c:v>9.5</c:v>
                </c:pt>
                <c:pt idx="9">
                  <c:v>12.2</c:v>
                </c:pt>
                <c:pt idx="10">
                  <c:v>14.9</c:v>
                </c:pt>
                <c:pt idx="11">
                  <c:v>14.6</c:v>
                </c:pt>
                <c:pt idx="12">
                  <c:v>15.4</c:v>
                </c:pt>
                <c:pt idx="13">
                  <c:v>9.3000000000000007</c:v>
                </c:pt>
                <c:pt idx="14">
                  <c:v>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85-41D6-9435-3BA047A82AC8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Sheet1!$C$3:$C$17</c:f>
              <c:numCache>
                <c:formatCode>General</c:formatCode>
                <c:ptCount val="15"/>
                <c:pt idx="0">
                  <c:v>0.1</c:v>
                </c:pt>
                <c:pt idx="1">
                  <c:v>2.5</c:v>
                </c:pt>
                <c:pt idx="2">
                  <c:v>4.4000000000000004</c:v>
                </c:pt>
                <c:pt idx="3">
                  <c:v>5.6</c:v>
                </c:pt>
                <c:pt idx="4">
                  <c:v>5.5</c:v>
                </c:pt>
                <c:pt idx="5">
                  <c:v>6</c:v>
                </c:pt>
                <c:pt idx="6">
                  <c:v>0</c:v>
                </c:pt>
                <c:pt idx="7">
                  <c:v>7.3</c:v>
                </c:pt>
                <c:pt idx="8">
                  <c:v>9.3000000000000007</c:v>
                </c:pt>
                <c:pt idx="9">
                  <c:v>11.5</c:v>
                </c:pt>
                <c:pt idx="10">
                  <c:v>13.6</c:v>
                </c:pt>
                <c:pt idx="11">
                  <c:v>14.1</c:v>
                </c:pt>
                <c:pt idx="12">
                  <c:v>18.600000000000001</c:v>
                </c:pt>
                <c:pt idx="13">
                  <c:v>9.3000000000000007</c:v>
                </c:pt>
                <c:pt idx="14">
                  <c:v>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85-41D6-9435-3BA047A82AC8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Sheet1!$D$3:$D$17</c:f>
              <c:numCache>
                <c:formatCode>General</c:formatCode>
                <c:ptCount val="15"/>
                <c:pt idx="0">
                  <c:v>0.1</c:v>
                </c:pt>
                <c:pt idx="1">
                  <c:v>2.5</c:v>
                </c:pt>
                <c:pt idx="2">
                  <c:v>4.4000000000000004</c:v>
                </c:pt>
                <c:pt idx="3">
                  <c:v>0</c:v>
                </c:pt>
                <c:pt idx="4">
                  <c:v>5.5</c:v>
                </c:pt>
                <c:pt idx="5">
                  <c:v>5.6</c:v>
                </c:pt>
                <c:pt idx="6">
                  <c:v>6.4</c:v>
                </c:pt>
                <c:pt idx="7">
                  <c:v>6.8</c:v>
                </c:pt>
                <c:pt idx="8">
                  <c:v>8.6</c:v>
                </c:pt>
                <c:pt idx="9">
                  <c:v>11</c:v>
                </c:pt>
                <c:pt idx="10">
                  <c:v>12.4</c:v>
                </c:pt>
                <c:pt idx="11">
                  <c:v>14.1</c:v>
                </c:pt>
                <c:pt idx="12">
                  <c:v>13.3</c:v>
                </c:pt>
                <c:pt idx="13">
                  <c:v>0</c:v>
                </c:pt>
                <c:pt idx="14">
                  <c:v>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85-41D6-9435-3BA047A82AC8}"/>
            </c:ext>
          </c:extLst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Sheet1!$E$3:$E$17</c:f>
              <c:numCache>
                <c:formatCode>General</c:formatCode>
                <c:ptCount val="15"/>
                <c:pt idx="0">
                  <c:v>0.1</c:v>
                </c:pt>
                <c:pt idx="1">
                  <c:v>2.2000000000000002</c:v>
                </c:pt>
                <c:pt idx="2">
                  <c:v>4.4000000000000004</c:v>
                </c:pt>
                <c:pt idx="3">
                  <c:v>5</c:v>
                </c:pt>
                <c:pt idx="4">
                  <c:v>5.3</c:v>
                </c:pt>
                <c:pt idx="5">
                  <c:v>5.5</c:v>
                </c:pt>
                <c:pt idx="6">
                  <c:v>6.6</c:v>
                </c:pt>
                <c:pt idx="7">
                  <c:v>6.9</c:v>
                </c:pt>
                <c:pt idx="8">
                  <c:v>8</c:v>
                </c:pt>
                <c:pt idx="9">
                  <c:v>10.8</c:v>
                </c:pt>
                <c:pt idx="10">
                  <c:v>11.3</c:v>
                </c:pt>
                <c:pt idx="11">
                  <c:v>13.6</c:v>
                </c:pt>
                <c:pt idx="12">
                  <c:v>17.100000000000001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585-41D6-9435-3BA047A82AC8}"/>
            </c:ext>
          </c:extLst>
        </c:ser>
        <c:ser>
          <c:idx val="4"/>
          <c:order val="4"/>
          <c:tx>
            <c:strRef>
              <c:f>Sheet1!$F$2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Sheet1!$A$3:$A$17</c:f>
              <c:strCache>
                <c:ptCount val="15"/>
                <c:pt idx="0">
                  <c:v>Polonia</c:v>
                </c:pt>
                <c:pt idx="1">
                  <c:v>Croația</c:v>
                </c:pt>
                <c:pt idx="2">
                  <c:v>Germania</c:v>
                </c:pt>
                <c:pt idx="3">
                  <c:v>Italia</c:v>
                </c:pt>
                <c:pt idx="4">
                  <c:v>Portugalia</c:v>
                </c:pt>
                <c:pt idx="5">
                  <c:v>Lituania</c:v>
                </c:pt>
                <c:pt idx="6">
                  <c:v>Slovenia</c:v>
                </c:pt>
                <c:pt idx="7">
                  <c:v>Cehia</c:v>
                </c:pt>
                <c:pt idx="8">
                  <c:v>Letonia</c:v>
                </c:pt>
                <c:pt idx="9">
                  <c:v>Ungaria</c:v>
                </c:pt>
                <c:pt idx="10">
                  <c:v>România</c:v>
                </c:pt>
                <c:pt idx="11">
                  <c:v>Bulgaria</c:v>
                </c:pt>
                <c:pt idx="12">
                  <c:v>Estonia</c:v>
                </c:pt>
                <c:pt idx="13">
                  <c:v>Danemarca</c:v>
                </c:pt>
                <c:pt idx="14">
                  <c:v>Spania</c:v>
                </c:pt>
              </c:strCache>
            </c:strRef>
          </c:cat>
          <c:val>
            <c:numRef>
              <c:f>Sheet1!$F$3:$F$17</c:f>
              <c:numCache>
                <c:formatCode>General</c:formatCode>
                <c:ptCount val="15"/>
                <c:pt idx="0">
                  <c:v>0.1</c:v>
                </c:pt>
                <c:pt idx="1">
                  <c:v>2.1</c:v>
                </c:pt>
                <c:pt idx="2">
                  <c:v>4.5</c:v>
                </c:pt>
                <c:pt idx="3">
                  <c:v>0</c:v>
                </c:pt>
                <c:pt idx="4">
                  <c:v>5.2</c:v>
                </c:pt>
                <c:pt idx="5">
                  <c:v>5.4</c:v>
                </c:pt>
                <c:pt idx="6">
                  <c:v>6.3</c:v>
                </c:pt>
                <c:pt idx="7">
                  <c:v>6.5</c:v>
                </c:pt>
                <c:pt idx="8">
                  <c:v>7.3</c:v>
                </c:pt>
                <c:pt idx="9">
                  <c:v>10.200000000000001</c:v>
                </c:pt>
                <c:pt idx="10">
                  <c:v>10.1</c:v>
                </c:pt>
                <c:pt idx="11">
                  <c:v>12.7</c:v>
                </c:pt>
                <c:pt idx="12">
                  <c:v>0</c:v>
                </c:pt>
                <c:pt idx="13">
                  <c:v>0</c:v>
                </c:pt>
                <c:pt idx="1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85-41D6-9435-3BA047A82AC8}"/>
            </c:ext>
          </c:extLst>
        </c:ser>
        <c:axId val="87486464"/>
        <c:axId val="87488768"/>
      </c:barChart>
      <c:catAx>
        <c:axId val="8748646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hu-HU"/>
          </a:p>
        </c:txPr>
        <c:crossAx val="87488768"/>
        <c:crosses val="autoZero"/>
        <c:auto val="1"/>
        <c:lblAlgn val="ctr"/>
        <c:lblOffset val="100"/>
      </c:catAx>
      <c:valAx>
        <c:axId val="874887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US" sz="900">
                <a:latin typeface="Times New Roman" pitchFamily="18" charset="0"/>
                <a:cs typeface="Times New Roman" pitchFamily="18" charset="0"/>
              </a:defRPr>
            </a:pPr>
            <a:endParaRPr lang="hu-HU"/>
          </a:p>
        </c:txPr>
        <c:crossAx val="87486464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 sz="900">
              <a:latin typeface="Times New Roman" pitchFamily="18" charset="0"/>
              <a:cs typeface="Times New Roman" pitchFamily="18" charset="0"/>
            </a:defRPr>
          </a:pPr>
          <a:endParaRPr lang="hu-H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BCA4-3B8C-41A2-AAA5-9D17C1C7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2019-01-08T07:41:00Z</cp:lastPrinted>
  <dcterms:created xsi:type="dcterms:W3CDTF">2019-08-18T05:49:00Z</dcterms:created>
  <dcterms:modified xsi:type="dcterms:W3CDTF">2019-08-26T10:21:00Z</dcterms:modified>
</cp:coreProperties>
</file>