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218B" w:rsidRPr="0092134C" w:rsidRDefault="0053218B" w:rsidP="0092134C">
      <w:pPr>
        <w:spacing w:after="0" w:line="240" w:lineRule="auto"/>
        <w:rPr>
          <w:sz w:val="24"/>
          <w:szCs w:val="24"/>
          <w:lang w:val="en-US"/>
        </w:rPr>
      </w:pPr>
    </w:p>
    <w:p w:rsidR="0053218B" w:rsidRPr="0092134C" w:rsidRDefault="00B40445" w:rsidP="0092134C">
      <w:pPr>
        <w:spacing w:after="0" w:line="240" w:lineRule="auto"/>
        <w:jc w:val="center"/>
        <w:rPr>
          <w:rFonts w:ascii="Times New Roman" w:hAnsi="Times New Roman" w:cs="Times New Roman"/>
          <w:b/>
        </w:rPr>
      </w:pPr>
      <w:r w:rsidRPr="0092134C">
        <w:rPr>
          <w:rFonts w:ascii="Times New Roman" w:hAnsi="Times New Roman" w:cs="Times New Roman"/>
          <w:b/>
          <w:lang w:val="fr-FR"/>
        </w:rPr>
        <w:t>COMUNICAT DE PRESĂ</w:t>
      </w:r>
    </w:p>
    <w:p w:rsidR="0053218B" w:rsidRPr="0092134C" w:rsidRDefault="008E5517" w:rsidP="0092134C">
      <w:pPr>
        <w:spacing w:after="0" w:line="240" w:lineRule="auto"/>
        <w:jc w:val="center"/>
        <w:rPr>
          <w:rFonts w:ascii="Times New Roman" w:hAnsi="Times New Roman" w:cs="Times New Roman"/>
          <w:b/>
        </w:rPr>
      </w:pPr>
      <w:r w:rsidRPr="0092134C">
        <w:rPr>
          <w:rFonts w:ascii="Times New Roman" w:hAnsi="Times New Roman" w:cs="Times New Roman"/>
          <w:b/>
        </w:rPr>
        <w:t>Ziua Mon</w:t>
      </w:r>
      <w:r w:rsidR="0053218B" w:rsidRPr="0092134C">
        <w:rPr>
          <w:rFonts w:ascii="Times New Roman" w:hAnsi="Times New Roman" w:cs="Times New Roman"/>
          <w:b/>
        </w:rPr>
        <w:t xml:space="preserve">dială a </w:t>
      </w:r>
      <w:r w:rsidR="00874A25" w:rsidRPr="0092134C">
        <w:rPr>
          <w:rFonts w:ascii="Times New Roman" w:hAnsi="Times New Roman" w:cs="Times New Roman"/>
          <w:b/>
        </w:rPr>
        <w:t xml:space="preserve">Sănătății, </w:t>
      </w:r>
      <w:r w:rsidR="0053218B" w:rsidRPr="0092134C">
        <w:rPr>
          <w:rFonts w:ascii="Times New Roman" w:hAnsi="Times New Roman" w:cs="Times New Roman"/>
          <w:b/>
        </w:rPr>
        <w:t xml:space="preserve">7 </w:t>
      </w:r>
      <w:r w:rsidR="00695FC5" w:rsidRPr="0092134C">
        <w:rPr>
          <w:rFonts w:ascii="Times New Roman" w:hAnsi="Times New Roman" w:cs="Times New Roman"/>
          <w:b/>
        </w:rPr>
        <w:t>Aprilie 2019</w:t>
      </w:r>
    </w:p>
    <w:p w:rsidR="00874A25" w:rsidRPr="0092134C" w:rsidRDefault="00874A25" w:rsidP="0092134C">
      <w:pPr>
        <w:spacing w:after="0" w:line="240" w:lineRule="auto"/>
        <w:jc w:val="center"/>
        <w:rPr>
          <w:rFonts w:ascii="Times New Roman" w:hAnsi="Times New Roman" w:cs="Times New Roman"/>
          <w:b/>
        </w:rPr>
      </w:pPr>
      <w:r w:rsidRPr="0092134C">
        <w:rPr>
          <w:rFonts w:ascii="Times New Roman" w:hAnsi="Times New Roman" w:cs="Times New Roman"/>
          <w:b/>
        </w:rPr>
        <w:t xml:space="preserve">Acoperirea Universală </w:t>
      </w:r>
      <w:r w:rsidR="00A5543A" w:rsidRPr="0092134C">
        <w:rPr>
          <w:rFonts w:ascii="Times New Roman" w:hAnsi="Times New Roman" w:cs="Times New Roman"/>
          <w:b/>
        </w:rPr>
        <w:t xml:space="preserve">cu Servicii </w:t>
      </w:r>
      <w:r w:rsidRPr="0092134C">
        <w:rPr>
          <w:rFonts w:ascii="Times New Roman" w:hAnsi="Times New Roman" w:cs="Times New Roman"/>
          <w:b/>
        </w:rPr>
        <w:t>de Sănătate</w:t>
      </w:r>
      <w:r w:rsidR="00695FC5" w:rsidRPr="0092134C">
        <w:rPr>
          <w:rFonts w:ascii="Times New Roman" w:hAnsi="Times New Roman" w:cs="Times New Roman"/>
          <w:b/>
        </w:rPr>
        <w:t xml:space="preserve"> Preventive</w:t>
      </w:r>
    </w:p>
    <w:p w:rsidR="00874A25" w:rsidRPr="0092134C" w:rsidRDefault="00874A25" w:rsidP="0092134C">
      <w:pPr>
        <w:spacing w:after="0" w:line="240" w:lineRule="auto"/>
        <w:jc w:val="center"/>
        <w:rPr>
          <w:rFonts w:ascii="Times New Roman" w:hAnsi="Times New Roman" w:cs="Times New Roman"/>
          <w:b/>
          <w:shadow/>
          <w:color w:val="00B050"/>
        </w:rPr>
      </w:pPr>
      <w:r w:rsidRPr="0092134C">
        <w:rPr>
          <w:rFonts w:ascii="Times New Roman" w:hAnsi="Times New Roman" w:cs="Times New Roman"/>
          <w:b/>
          <w:shadow/>
          <w:color w:val="00B050"/>
        </w:rPr>
        <w:t>”</w:t>
      </w:r>
      <w:r w:rsidR="00533C40" w:rsidRPr="0092134C">
        <w:rPr>
          <w:rFonts w:ascii="Times New Roman" w:hAnsi="Times New Roman" w:cs="Times New Roman"/>
          <w:b/>
          <w:i/>
          <w:shadow/>
          <w:color w:val="00B050"/>
        </w:rPr>
        <w:t>Prin preven</w:t>
      </w:r>
      <w:r w:rsidR="00695FC5" w:rsidRPr="0092134C">
        <w:rPr>
          <w:rFonts w:ascii="Times New Roman" w:hAnsi="Times New Roman" w:cs="Times New Roman"/>
          <w:b/>
          <w:i/>
          <w:shadow/>
          <w:color w:val="00B050"/>
        </w:rPr>
        <w:t>ție, s</w:t>
      </w:r>
      <w:r w:rsidRPr="0092134C">
        <w:rPr>
          <w:rFonts w:ascii="Times New Roman" w:hAnsi="Times New Roman" w:cs="Times New Roman"/>
          <w:b/>
          <w:i/>
          <w:shadow/>
          <w:color w:val="00B050"/>
        </w:rPr>
        <w:t>ănătate pentru toți</w:t>
      </w:r>
      <w:r w:rsidRPr="0092134C">
        <w:rPr>
          <w:rFonts w:ascii="Times New Roman" w:hAnsi="Times New Roman" w:cs="Times New Roman"/>
          <w:b/>
          <w:shadow/>
          <w:color w:val="00B050"/>
        </w:rPr>
        <w:t>”</w:t>
      </w:r>
    </w:p>
    <w:p w:rsidR="00874A25" w:rsidRPr="0092134C" w:rsidRDefault="00874A25" w:rsidP="0092134C">
      <w:pPr>
        <w:spacing w:after="0" w:line="240" w:lineRule="auto"/>
        <w:jc w:val="center"/>
        <w:rPr>
          <w:rFonts w:ascii="Times New Roman" w:hAnsi="Times New Roman" w:cs="Times New Roman"/>
          <w:b/>
        </w:rPr>
      </w:pPr>
    </w:p>
    <w:p w:rsidR="004567B6" w:rsidRPr="0092134C" w:rsidRDefault="00F03D83" w:rsidP="0092134C">
      <w:pPr>
        <w:spacing w:after="0" w:line="240" w:lineRule="auto"/>
        <w:jc w:val="both"/>
        <w:rPr>
          <w:rFonts w:ascii="Times New Roman" w:hAnsi="Times New Roman" w:cs="Times New Roman"/>
        </w:rPr>
      </w:pPr>
      <w:r w:rsidRPr="0092134C">
        <w:rPr>
          <w:rFonts w:ascii="Times New Roman" w:hAnsi="Times New Roman" w:cs="Times New Roman"/>
        </w:rPr>
        <w:t>D</w:t>
      </w:r>
      <w:r w:rsidR="00B40445" w:rsidRPr="0092134C">
        <w:rPr>
          <w:rFonts w:ascii="Times New Roman" w:hAnsi="Times New Roman" w:cs="Times New Roman"/>
        </w:rPr>
        <w:t>irecţia de Sănătate Publică a Judeţului</w:t>
      </w:r>
      <w:r w:rsidR="00892A64">
        <w:rPr>
          <w:rFonts w:ascii="Times New Roman" w:hAnsi="Times New Roman" w:cs="Times New Roman"/>
        </w:rPr>
        <w:t xml:space="preserve"> Harghita</w:t>
      </w:r>
      <w:r w:rsidR="004567B6" w:rsidRPr="0092134C">
        <w:rPr>
          <w:rFonts w:ascii="Times New Roman" w:hAnsi="Times New Roman" w:cs="Times New Roman"/>
        </w:rPr>
        <w:t>, organizează în perioada</w:t>
      </w:r>
      <w:r w:rsidR="00874A25" w:rsidRPr="0092134C">
        <w:rPr>
          <w:rFonts w:ascii="Times New Roman" w:hAnsi="Times New Roman" w:cs="Times New Roman"/>
          <w:b/>
        </w:rPr>
        <w:t>7</w:t>
      </w:r>
      <w:r w:rsidR="004567B6" w:rsidRPr="0092134C">
        <w:rPr>
          <w:rFonts w:ascii="Times New Roman" w:hAnsi="Times New Roman" w:cs="Times New Roman"/>
          <w:b/>
        </w:rPr>
        <w:t>-14</w:t>
      </w:r>
      <w:r w:rsidR="00874A25" w:rsidRPr="0092134C">
        <w:rPr>
          <w:rFonts w:ascii="Times New Roman" w:hAnsi="Times New Roman" w:cs="Times New Roman"/>
          <w:b/>
        </w:rPr>
        <w:t xml:space="preserve"> April</w:t>
      </w:r>
      <w:r w:rsidR="00695FC5" w:rsidRPr="0092134C">
        <w:rPr>
          <w:rFonts w:ascii="Times New Roman" w:hAnsi="Times New Roman" w:cs="Times New Roman"/>
          <w:b/>
        </w:rPr>
        <w:t>e 2019</w:t>
      </w:r>
      <w:r w:rsidR="00B40445" w:rsidRPr="0092134C">
        <w:rPr>
          <w:rFonts w:ascii="Times New Roman" w:hAnsi="Times New Roman" w:cs="Times New Roman"/>
        </w:rPr>
        <w:t>activităţi de informare şi conştientizare a populaţiei</w:t>
      </w:r>
      <w:r w:rsidR="00695FC5" w:rsidRPr="0092134C">
        <w:rPr>
          <w:rFonts w:ascii="Times New Roman" w:hAnsi="Times New Roman" w:cs="Times New Roman"/>
        </w:rPr>
        <w:t xml:space="preserve">și a personalului medical din medicina primară cu privire la importanța </w:t>
      </w:r>
      <w:r w:rsidR="004567B6" w:rsidRPr="0092134C">
        <w:rPr>
          <w:rFonts w:ascii="Times New Roman" w:hAnsi="Times New Roman" w:cs="Times New Roman"/>
          <w:b/>
        </w:rPr>
        <w:t xml:space="preserve">Acoperirii Universale </w:t>
      </w:r>
      <w:r w:rsidR="0005790C" w:rsidRPr="0092134C">
        <w:rPr>
          <w:rFonts w:ascii="Times New Roman" w:hAnsi="Times New Roman" w:cs="Times New Roman"/>
          <w:b/>
        </w:rPr>
        <w:t xml:space="preserve">cu Servicii </w:t>
      </w:r>
      <w:r w:rsidR="004567B6" w:rsidRPr="0092134C">
        <w:rPr>
          <w:rFonts w:ascii="Times New Roman" w:hAnsi="Times New Roman" w:cs="Times New Roman"/>
          <w:b/>
        </w:rPr>
        <w:t>de Sănătate</w:t>
      </w:r>
      <w:r w:rsidR="00695FC5" w:rsidRPr="0092134C">
        <w:rPr>
          <w:rFonts w:ascii="Times New Roman" w:hAnsi="Times New Roman" w:cs="Times New Roman"/>
          <w:b/>
        </w:rPr>
        <w:t xml:space="preserve"> Preventive</w:t>
      </w:r>
      <w:r w:rsidR="00B40445" w:rsidRPr="0092134C">
        <w:rPr>
          <w:rFonts w:ascii="Times New Roman" w:hAnsi="Times New Roman" w:cs="Times New Roman"/>
        </w:rPr>
        <w:t>.</w:t>
      </w:r>
    </w:p>
    <w:p w:rsidR="00586812" w:rsidRPr="0092134C" w:rsidRDefault="004567B6" w:rsidP="0092134C">
      <w:pPr>
        <w:pStyle w:val="ListParagraph"/>
        <w:spacing w:after="0" w:line="240" w:lineRule="auto"/>
        <w:ind w:left="0"/>
        <w:jc w:val="both"/>
        <w:rPr>
          <w:rFonts w:ascii="Times New Roman" w:hAnsi="Times New Roman" w:cs="Times New Roman"/>
        </w:rPr>
      </w:pPr>
      <w:r w:rsidRPr="0092134C">
        <w:rPr>
          <w:rFonts w:ascii="Times New Roman" w:hAnsi="Times New Roman" w:cs="Times New Roman"/>
        </w:rPr>
        <w:t>Conform datelor Organizației Mondiale a sănătății, aproximativ jumătate din populația lumii nu are acces la servicii esențiale de sănătate</w:t>
      </w:r>
      <w:r w:rsidR="00586812" w:rsidRPr="0092134C">
        <w:rPr>
          <w:rFonts w:ascii="Times New Roman" w:hAnsi="Times New Roman" w:cs="Times New Roman"/>
        </w:rPr>
        <w:t xml:space="preserve">. De asemenea, aproximativ 800 de milioane de persoane (12% din populația lumii) plătesc cel puțin 10% din veniturile gospodăriei pentru serviciile de sănătate de care beneficiază iar 100 de milioane de persoane sunt împinse în ”sărăcie extremă” (trăind cu $ 1.90 sau mai puțin pe zi) în urma cheltuielilor cu serviciile de sănătate. </w:t>
      </w:r>
    </w:p>
    <w:p w:rsidR="00E432EA" w:rsidRPr="0092134C" w:rsidRDefault="00586812" w:rsidP="00892A64">
      <w:pPr>
        <w:spacing w:after="0" w:line="240" w:lineRule="auto"/>
        <w:jc w:val="both"/>
        <w:rPr>
          <w:rFonts w:ascii="Times New Roman" w:hAnsi="Times New Roman" w:cs="Times New Roman"/>
        </w:rPr>
      </w:pPr>
      <w:r w:rsidRPr="0092134C">
        <w:rPr>
          <w:rFonts w:ascii="Times New Roman" w:hAnsi="Times New Roman" w:cs="Times New Roman"/>
        </w:rPr>
        <w:t>Accesul la servicii esențiale de sănătate de calitate și la protecție financiară în procesul de accesare a acestor servicii îmbunătățesc sănătatea populației, cresc speranța de viață, protejează țările de apariția unor epidemii, reduc sărăcia și riscul de foamete, creează locuri de muncă, susțin creșterea economică și egalitatea de gen. Țările care investesc în UHC își asigură o dezvoltare sănătoasă a capitalului uman național. Din acest considerent, în ultimele decenii UHC a devenit o strategie cheie pentru atingerea progresului în ceea ce privește indicatorii din sănătate și din alte domenii de dezvoltare.</w:t>
      </w:r>
    </w:p>
    <w:p w:rsidR="00EA0B32" w:rsidRPr="0092134C" w:rsidRDefault="00EA0B32" w:rsidP="0092134C">
      <w:pPr>
        <w:pStyle w:val="ListParagraph"/>
        <w:spacing w:after="0" w:line="240" w:lineRule="auto"/>
        <w:ind w:left="0"/>
        <w:jc w:val="both"/>
        <w:rPr>
          <w:rFonts w:ascii="Times New Roman" w:hAnsi="Times New Roman" w:cs="Times New Roman"/>
        </w:rPr>
      </w:pPr>
      <w:r w:rsidRPr="0092134C">
        <w:rPr>
          <w:rFonts w:ascii="Times New Roman" w:hAnsi="Times New Roman" w:cs="Times New Roman"/>
        </w:rPr>
        <w:t xml:space="preserve">Conform Organizației Mondiale a Sănătății, acoperirea universală cu servicii de sănătate definește asigurarea accesului tuturor persoanelor la servicii de promovare a sănătății, de prevenire a îmbolnăvirilor, curative, de reabilitare și paliative de o calitate suficientă astfel încât să fie eficiente, menținând în același timp o povară financiară cât mai scăzută în rândul populației în urma accesării acestor servicii. </w:t>
      </w:r>
    </w:p>
    <w:p w:rsidR="00533C40" w:rsidRPr="0092134C" w:rsidRDefault="00533C40" w:rsidP="0092134C">
      <w:pPr>
        <w:pStyle w:val="ListParagraph"/>
        <w:spacing w:after="0" w:line="240" w:lineRule="auto"/>
        <w:ind w:left="0"/>
        <w:jc w:val="both"/>
        <w:rPr>
          <w:rFonts w:ascii="Times New Roman" w:hAnsi="Times New Roman" w:cs="Times New Roman"/>
        </w:rPr>
      </w:pPr>
      <w:r w:rsidRPr="0092134C">
        <w:rPr>
          <w:rFonts w:ascii="Times New Roman" w:hAnsi="Times New Roman" w:cs="Times New Roman"/>
          <w:b/>
        </w:rPr>
        <w:t>România se situează pe locul 4 la nivelul țărilor EU28 în ceea ce privește rata standardizată de mortalitate la 100.000 de locuitori pentru decesele prevenibile</w:t>
      </w:r>
      <w:r w:rsidRPr="0092134C">
        <w:rPr>
          <w:rFonts w:ascii="Times New Roman" w:hAnsi="Times New Roman" w:cs="Times New Roman"/>
        </w:rPr>
        <w:t xml:space="preserve">, având, în anul 2015, </w:t>
      </w:r>
      <w:r w:rsidRPr="0092134C">
        <w:rPr>
          <w:rFonts w:ascii="Times New Roman" w:hAnsi="Times New Roman" w:cs="Times New Roman"/>
          <w:b/>
        </w:rPr>
        <w:t>o rată de aproximativ 1,7 ori mai mare decât media țărilor EU28</w:t>
      </w:r>
      <w:r w:rsidRPr="0092134C">
        <w:rPr>
          <w:rFonts w:ascii="Times New Roman" w:hAnsi="Times New Roman" w:cs="Times New Roman"/>
        </w:rPr>
        <w:t xml:space="preserve">. </w:t>
      </w:r>
    </w:p>
    <w:p w:rsidR="00EA0B32" w:rsidRPr="0092134C" w:rsidRDefault="00533C40" w:rsidP="0092134C">
      <w:pPr>
        <w:pStyle w:val="ListParagraph"/>
        <w:spacing w:after="0" w:line="240" w:lineRule="auto"/>
        <w:ind w:left="0"/>
        <w:jc w:val="both"/>
        <w:rPr>
          <w:rFonts w:ascii="Times New Roman" w:hAnsi="Times New Roman" w:cs="Times New Roman"/>
        </w:rPr>
      </w:pPr>
      <w:r w:rsidRPr="0092134C">
        <w:rPr>
          <w:rFonts w:ascii="Times New Roman" w:hAnsi="Times New Roman" w:cs="Times New Roman"/>
        </w:rPr>
        <w:t xml:space="preserve">În România, </w:t>
      </w:r>
      <w:r w:rsidRPr="0092134C">
        <w:rPr>
          <w:rFonts w:ascii="Times New Roman" w:hAnsi="Times New Roman" w:cs="Times New Roman"/>
          <w:b/>
        </w:rPr>
        <w:t>40% din povara generală a bolii</w:t>
      </w:r>
      <w:r w:rsidRPr="0092134C">
        <w:rPr>
          <w:rFonts w:ascii="Times New Roman" w:hAnsi="Times New Roman" w:cs="Times New Roman"/>
        </w:rPr>
        <w:t xml:space="preserve">, măsurată în ani de viață ajustați pentru dizabilitate (disability adjusted life years – </w:t>
      </w:r>
      <w:r w:rsidRPr="0092134C">
        <w:rPr>
          <w:rFonts w:ascii="Times New Roman" w:hAnsi="Times New Roman" w:cs="Times New Roman"/>
          <w:b/>
        </w:rPr>
        <w:t>DALY</w:t>
      </w:r>
      <w:r w:rsidRPr="0092134C">
        <w:rPr>
          <w:rFonts w:ascii="Times New Roman" w:hAnsi="Times New Roman" w:cs="Times New Roman"/>
        </w:rPr>
        <w:t xml:space="preserve">), poate fi </w:t>
      </w:r>
      <w:r w:rsidRPr="0092134C">
        <w:rPr>
          <w:rFonts w:ascii="Times New Roman" w:hAnsi="Times New Roman" w:cs="Times New Roman"/>
          <w:b/>
        </w:rPr>
        <w:t>atribuită factorilor de risc comportamentali, respectiv fumatul, consumul de alcool, alimentației nesănătoase și activității fizice scăzute</w:t>
      </w:r>
      <w:r w:rsidRPr="0092134C">
        <w:rPr>
          <w:rFonts w:ascii="Times New Roman" w:hAnsi="Times New Roman" w:cs="Times New Roman"/>
        </w:rPr>
        <w:t xml:space="preserve">. Raportat la nivel european, cele mai importante probleme sunt reprezentate de consumul de alcool episodic excesiv, care în anul 2014 înregistra </w:t>
      </w:r>
      <w:r w:rsidRPr="0092134C">
        <w:rPr>
          <w:rFonts w:ascii="Times New Roman" w:hAnsi="Times New Roman" w:cs="Times New Roman"/>
          <w:b/>
        </w:rPr>
        <w:t>53% în rândul bărbaților din România, cel mai mare procent din toate țările UE</w:t>
      </w:r>
      <w:r w:rsidRPr="0092134C">
        <w:rPr>
          <w:rFonts w:ascii="Times New Roman" w:hAnsi="Times New Roman" w:cs="Times New Roman"/>
        </w:rPr>
        <w:t xml:space="preserve">, respectiv de </w:t>
      </w:r>
      <w:r w:rsidRPr="0092134C">
        <w:rPr>
          <w:rFonts w:ascii="Times New Roman" w:hAnsi="Times New Roman" w:cs="Times New Roman"/>
          <w:b/>
        </w:rPr>
        <w:t>obezitatea în rândul adolescenților</w:t>
      </w:r>
      <w:r w:rsidRPr="0092134C">
        <w:rPr>
          <w:rFonts w:ascii="Times New Roman" w:hAnsi="Times New Roman" w:cs="Times New Roman"/>
        </w:rPr>
        <w:t xml:space="preserve">, care, deși se situează încă sub media UE, </w:t>
      </w:r>
      <w:r w:rsidRPr="0092134C">
        <w:rPr>
          <w:rFonts w:ascii="Times New Roman" w:hAnsi="Times New Roman" w:cs="Times New Roman"/>
          <w:b/>
        </w:rPr>
        <w:t>s-a dublat în ultimul deceniu, de la 7% în 2005-2006 la 14% în 2013-2014</w:t>
      </w:r>
      <w:r w:rsidRPr="0092134C">
        <w:rPr>
          <w:rFonts w:ascii="Times New Roman" w:hAnsi="Times New Roman" w:cs="Times New Roman"/>
        </w:rPr>
        <w:t>.</w:t>
      </w:r>
    </w:p>
    <w:p w:rsidR="00325219" w:rsidRPr="0092134C" w:rsidRDefault="00EA0B32" w:rsidP="0092134C">
      <w:pPr>
        <w:spacing w:line="240" w:lineRule="auto"/>
        <w:rPr>
          <w:rFonts w:ascii="Times New Roman" w:hAnsi="Times New Roman" w:cs="Times New Roman"/>
          <w:b/>
          <w:i/>
        </w:rPr>
      </w:pPr>
      <w:r w:rsidRPr="0092134C">
        <w:rPr>
          <w:rFonts w:ascii="Times New Roman" w:hAnsi="Times New Roman" w:cs="Times New Roman"/>
        </w:rPr>
        <w:t>Având în vedere povara crescută prin boli prevenibile în România, c</w:t>
      </w:r>
      <w:r w:rsidR="00DA4E88" w:rsidRPr="0092134C">
        <w:rPr>
          <w:rFonts w:ascii="Times New Roman" w:hAnsi="Times New Roman" w:cs="Times New Roman"/>
        </w:rPr>
        <w:t xml:space="preserve">u </w:t>
      </w:r>
      <w:r w:rsidR="00F026C9" w:rsidRPr="0092134C">
        <w:rPr>
          <w:rFonts w:ascii="Times New Roman" w:hAnsi="Times New Roman" w:cs="Times New Roman"/>
        </w:rPr>
        <w:t>prilej</w:t>
      </w:r>
      <w:r w:rsidR="00DA4E88" w:rsidRPr="0092134C">
        <w:rPr>
          <w:rFonts w:ascii="Times New Roman" w:hAnsi="Times New Roman" w:cs="Times New Roman"/>
        </w:rPr>
        <w:t>ul celebrării</w:t>
      </w:r>
      <w:r w:rsidR="001A66E5" w:rsidRPr="0092134C">
        <w:rPr>
          <w:rFonts w:ascii="Times New Roman" w:hAnsi="Times New Roman" w:cs="Times New Roman"/>
        </w:rPr>
        <w:t xml:space="preserve"> Zilei Mondiale a Sănătății 2019</w:t>
      </w:r>
      <w:r w:rsidR="00F026C9" w:rsidRPr="0092134C">
        <w:rPr>
          <w:rFonts w:ascii="Times New Roman" w:hAnsi="Times New Roman" w:cs="Times New Roman"/>
        </w:rPr>
        <w:t>, promovăm sloganul</w:t>
      </w:r>
      <w:r w:rsidR="001A66E5" w:rsidRPr="0092134C">
        <w:rPr>
          <w:rFonts w:ascii="Times New Roman" w:hAnsi="Times New Roman" w:cs="Times New Roman"/>
        </w:rPr>
        <w:t xml:space="preserve"> campaniei naționale ZMS 2019 </w:t>
      </w:r>
      <w:r w:rsidR="00F026C9" w:rsidRPr="0092134C">
        <w:rPr>
          <w:rFonts w:ascii="Times New Roman" w:hAnsi="Times New Roman" w:cs="Times New Roman"/>
          <w:b/>
          <w:i/>
        </w:rPr>
        <w:t>„</w:t>
      </w:r>
      <w:r w:rsidRPr="0092134C">
        <w:rPr>
          <w:rFonts w:ascii="Times New Roman" w:hAnsi="Times New Roman" w:cs="Times New Roman"/>
          <w:b/>
          <w:i/>
        </w:rPr>
        <w:t xml:space="preserve">Prin </w:t>
      </w:r>
      <w:r w:rsidR="00695FC5" w:rsidRPr="0092134C">
        <w:rPr>
          <w:rFonts w:ascii="Times New Roman" w:hAnsi="Times New Roman" w:cs="Times New Roman"/>
          <w:b/>
          <w:i/>
        </w:rPr>
        <w:t>prevenție, s</w:t>
      </w:r>
      <w:r w:rsidR="00DA4E88" w:rsidRPr="0092134C">
        <w:rPr>
          <w:rFonts w:ascii="Times New Roman" w:hAnsi="Times New Roman" w:cs="Times New Roman"/>
          <w:b/>
          <w:i/>
        </w:rPr>
        <w:t>ănătate petru toti</w:t>
      </w:r>
      <w:r w:rsidR="00F026C9" w:rsidRPr="0092134C">
        <w:rPr>
          <w:rFonts w:ascii="Times New Roman" w:hAnsi="Times New Roman" w:cs="Times New Roman"/>
          <w:b/>
          <w:i/>
        </w:rPr>
        <w:t xml:space="preserve">!” </w:t>
      </w:r>
      <w:r w:rsidR="00F026C9" w:rsidRPr="0092134C">
        <w:rPr>
          <w:rFonts w:ascii="Times New Roman" w:hAnsi="Times New Roman" w:cs="Times New Roman"/>
        </w:rPr>
        <w:t>şi materialele informative propuse</w:t>
      </w:r>
      <w:r w:rsidR="001A66E5" w:rsidRPr="0092134C">
        <w:rPr>
          <w:rFonts w:ascii="Times New Roman" w:hAnsi="Times New Roman" w:cs="Times New Roman"/>
        </w:rPr>
        <w:t xml:space="preserve"> de </w:t>
      </w:r>
      <w:r w:rsidR="00DA4E88" w:rsidRPr="0092134C">
        <w:rPr>
          <w:rFonts w:ascii="Times New Roman" w:hAnsi="Times New Roman" w:cs="Times New Roman"/>
        </w:rPr>
        <w:t>Organizația Mondială a Sănătății</w:t>
      </w:r>
      <w:r w:rsidR="001A66E5" w:rsidRPr="0092134C">
        <w:rPr>
          <w:rFonts w:ascii="Times New Roman" w:hAnsi="Times New Roman" w:cs="Times New Roman"/>
        </w:rPr>
        <w:t>, aflate la adresa:</w:t>
      </w:r>
      <w:hyperlink r:id="rId8" w:history="1">
        <w:r w:rsidR="001A66E5" w:rsidRPr="0092134C">
          <w:rPr>
            <w:rStyle w:val="Hyperlink"/>
            <w:rFonts w:ascii="Times New Roman" w:hAnsi="Times New Roman" w:cs="Times New Roman"/>
          </w:rPr>
          <w:t>https://www.who.int/campaigns/world-health-day/world-health-day-2019</w:t>
        </w:r>
      </w:hyperlink>
      <w:r w:rsidR="001A66E5" w:rsidRPr="0092134C">
        <w:rPr>
          <w:rFonts w:ascii="Times New Roman" w:hAnsi="Times New Roman" w:cs="Times New Roman"/>
        </w:rPr>
        <w:t xml:space="preserve"> și cele propuse de INSP, a</w:t>
      </w:r>
      <w:r w:rsidR="00533C40" w:rsidRPr="0092134C">
        <w:rPr>
          <w:rFonts w:ascii="Times New Roman" w:hAnsi="Times New Roman" w:cs="Times New Roman"/>
        </w:rPr>
        <w:t xml:space="preserve">flate la adresa: </w:t>
      </w:r>
      <w:hyperlink r:id="rId9" w:history="1">
        <w:r w:rsidR="00533C40" w:rsidRPr="0092134C">
          <w:rPr>
            <w:rStyle w:val="Hyperlink"/>
            <w:rFonts w:ascii="Times New Roman" w:hAnsi="Times New Roman" w:cs="Times New Roman"/>
          </w:rPr>
          <w:t>https://insp.gov.ro/sites/cnepss/publicatii/</w:t>
        </w:r>
      </w:hyperlink>
      <w:r w:rsidR="00533C40" w:rsidRPr="0092134C">
        <w:rPr>
          <w:rFonts w:ascii="Times New Roman" w:hAnsi="Times New Roman" w:cs="Times New Roman"/>
        </w:rPr>
        <w:t xml:space="preserve">.  </w:t>
      </w:r>
    </w:p>
    <w:p w:rsidR="00533C40" w:rsidRPr="0092134C" w:rsidRDefault="001210FF" w:rsidP="0092134C">
      <w:pPr>
        <w:pStyle w:val="ListParagraph"/>
        <w:spacing w:after="0" w:line="240" w:lineRule="auto"/>
        <w:ind w:left="0"/>
        <w:jc w:val="center"/>
        <w:rPr>
          <w:rFonts w:ascii="Times New Roman" w:hAnsi="Times New Roman" w:cs="Times New Roman"/>
          <w:b/>
          <w:i/>
        </w:rPr>
      </w:pPr>
      <w:r w:rsidRPr="0092134C">
        <w:rPr>
          <w:rFonts w:ascii="Times New Roman" w:hAnsi="Times New Roman" w:cs="Times New Roman"/>
          <w:b/>
          <w:i/>
        </w:rPr>
        <w:t>Susţineţi Campania de Pr</w:t>
      </w:r>
      <w:r w:rsidR="00DA4E88" w:rsidRPr="0092134C">
        <w:rPr>
          <w:rFonts w:ascii="Times New Roman" w:hAnsi="Times New Roman" w:cs="Times New Roman"/>
          <w:b/>
          <w:i/>
        </w:rPr>
        <w:t xml:space="preserve">omovare a Acoperirii Universale </w:t>
      </w:r>
      <w:r w:rsidR="00E25825" w:rsidRPr="0092134C">
        <w:rPr>
          <w:rFonts w:ascii="Times New Roman" w:hAnsi="Times New Roman" w:cs="Times New Roman"/>
          <w:b/>
          <w:i/>
        </w:rPr>
        <w:t xml:space="preserve">cu Servicii </w:t>
      </w:r>
      <w:r w:rsidR="00DA4E88" w:rsidRPr="0092134C">
        <w:rPr>
          <w:rFonts w:ascii="Times New Roman" w:hAnsi="Times New Roman" w:cs="Times New Roman"/>
          <w:b/>
          <w:i/>
        </w:rPr>
        <w:t>de Sănătate</w:t>
      </w:r>
      <w:r w:rsidR="00476D4D" w:rsidRPr="0092134C">
        <w:rPr>
          <w:rFonts w:ascii="Times New Roman" w:hAnsi="Times New Roman" w:cs="Times New Roman"/>
          <w:b/>
          <w:i/>
        </w:rPr>
        <w:t>Preventive</w:t>
      </w:r>
      <w:r w:rsidRPr="0092134C">
        <w:rPr>
          <w:rFonts w:ascii="Times New Roman" w:hAnsi="Times New Roman" w:cs="Times New Roman"/>
          <w:b/>
          <w:i/>
        </w:rPr>
        <w:t>!</w:t>
      </w:r>
      <w:r w:rsidR="008935C8" w:rsidRPr="0092134C">
        <w:rPr>
          <w:rFonts w:ascii="Times New Roman" w:hAnsi="Times New Roman" w:cs="Times New Roman"/>
          <w:b/>
          <w:i/>
        </w:rPr>
        <w:t xml:space="preserve">Contribuiţi la creşterea gradului de conştientizare </w:t>
      </w:r>
      <w:r w:rsidR="00476D4D" w:rsidRPr="0092134C">
        <w:rPr>
          <w:rFonts w:ascii="Times New Roman" w:hAnsi="Times New Roman" w:cs="Times New Roman"/>
          <w:b/>
          <w:i/>
        </w:rPr>
        <w:t>asupra importanței disponibilității și accesării serviciilor de sănătate preventive de către toți oamenii!</w:t>
      </w:r>
    </w:p>
    <w:p w:rsidR="00533C40" w:rsidRPr="0092134C" w:rsidRDefault="00533C40" w:rsidP="0092134C">
      <w:pPr>
        <w:spacing w:line="240" w:lineRule="auto"/>
        <w:rPr>
          <w:rFonts w:ascii="Times New Roman" w:hAnsi="Times New Roman" w:cs="Times New Roman"/>
        </w:rPr>
      </w:pPr>
      <w:bookmarkStart w:id="0" w:name="_GoBack"/>
      <w:bookmarkEnd w:id="0"/>
    </w:p>
    <w:sectPr w:rsidR="00533C40" w:rsidRPr="0092134C" w:rsidSect="007E2C1F">
      <w:headerReference w:type="default" r:id="rId10"/>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7318" w:rsidRDefault="00AB7318" w:rsidP="0053218B">
      <w:pPr>
        <w:spacing w:after="0" w:line="240" w:lineRule="auto"/>
      </w:pPr>
      <w:r>
        <w:separator/>
      </w:r>
    </w:p>
  </w:endnote>
  <w:endnote w:type="continuationSeparator" w:id="1">
    <w:p w:rsidR="00AB7318" w:rsidRDefault="00AB7318" w:rsidP="0053218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7318" w:rsidRDefault="00AB7318" w:rsidP="0053218B">
      <w:pPr>
        <w:spacing w:after="0" w:line="240" w:lineRule="auto"/>
      </w:pPr>
      <w:r>
        <w:separator/>
      </w:r>
    </w:p>
  </w:footnote>
  <w:footnote w:type="continuationSeparator" w:id="1">
    <w:p w:rsidR="00AB7318" w:rsidRDefault="00AB7318" w:rsidP="0053218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3218B" w:rsidRPr="0053218B" w:rsidRDefault="00892A64" w:rsidP="002E7521">
    <w:pPr>
      <w:pStyle w:val="Header"/>
      <w:jc w:val="right"/>
      <w:rPr>
        <w:b/>
        <w:color w:val="FF0000"/>
        <w:lang w:val="en-US"/>
      </w:rPr>
    </w:pPr>
    <w:r w:rsidRPr="00892A64">
      <w:rPr>
        <w:b/>
        <w:noProof/>
        <w:color w:val="FF0000"/>
        <w:lang w:val="en-US" w:eastAsia="zh-TW"/>
      </w:rPr>
      <w:pict>
        <v:shapetype id="_x0000_t202" coordsize="21600,21600" o:spt="202" path="m,l,21600r21600,l21600,xe">
          <v:stroke joinstyle="miter"/>
          <v:path gradientshapeok="t" o:connecttype="rect"/>
        </v:shapetype>
        <v:shape id="_x0000_s2053" type="#_x0000_t202" style="position:absolute;left:0;text-align:left;margin-left:133.05pt;margin-top:18.6pt;width:98.45pt;height:16.85pt;z-index:251669504;mso-width-relative:margin;mso-height-relative:margin" fillcolor="white [3212]" strokecolor="#eeece1 [3214]">
          <v:textbox style="mso-next-textbox:#_x0000_s2053">
            <w:txbxContent>
              <w:p w:rsidR="00892A64" w:rsidRPr="00892A64" w:rsidRDefault="00892A64">
                <w:pPr>
                  <w:rPr>
                    <w:rFonts w:ascii="Times New Roman" w:hAnsi="Times New Roman" w:cs="Times New Roman"/>
                    <w:b/>
                    <w:sz w:val="16"/>
                    <w:szCs w:val="16"/>
                    <w:lang w:val="en-US"/>
                  </w:rPr>
                </w:pPr>
                <w:r w:rsidRPr="00892A64">
                  <w:rPr>
                    <w:rFonts w:ascii="Times New Roman" w:hAnsi="Times New Roman" w:cs="Times New Roman"/>
                    <w:b/>
                    <w:sz w:val="16"/>
                    <w:szCs w:val="16"/>
                    <w:lang w:val="en-US"/>
                  </w:rPr>
                  <w:t>DSP HARGHITA</w:t>
                </w:r>
              </w:p>
            </w:txbxContent>
          </v:textbox>
        </v:shape>
      </w:pict>
    </w:r>
    <w:r>
      <w:rPr>
        <w:noProof/>
        <w:lang w:val="hu-HU" w:eastAsia="hu-HU"/>
      </w:rPr>
      <w:drawing>
        <wp:anchor distT="0" distB="0" distL="114300" distR="114300" simplePos="0" relativeHeight="251667456" behindDoc="0" locked="0" layoutInCell="1" allowOverlap="1">
          <wp:simplePos x="0" y="0"/>
          <wp:positionH relativeFrom="column">
            <wp:posOffset>1811020</wp:posOffset>
          </wp:positionH>
          <wp:positionV relativeFrom="paragraph">
            <wp:posOffset>-354330</wp:posOffset>
          </wp:positionV>
          <wp:extent cx="631825" cy="621665"/>
          <wp:effectExtent l="19050" t="0" r="0" b="0"/>
          <wp:wrapSquare wrapText="bothSides"/>
          <wp:docPr id="4" name="Picture 4" descr="ds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sp-logo"/>
                  <pic:cNvPicPr>
                    <a:picLocks noChangeAspect="1" noChangeArrowheads="1"/>
                  </pic:cNvPicPr>
                </pic:nvPicPr>
                <pic:blipFill>
                  <a:blip r:embed="rId1"/>
                  <a:srcRect/>
                  <a:stretch>
                    <a:fillRect/>
                  </a:stretch>
                </pic:blipFill>
                <pic:spPr bwMode="auto">
                  <a:xfrm>
                    <a:off x="0" y="0"/>
                    <a:ext cx="631825" cy="621665"/>
                  </a:xfrm>
                  <a:prstGeom prst="rect">
                    <a:avLst/>
                  </a:prstGeom>
                  <a:noFill/>
                </pic:spPr>
              </pic:pic>
            </a:graphicData>
          </a:graphic>
        </wp:anchor>
      </w:drawing>
    </w:r>
    <w:r>
      <w:rPr>
        <w:noProof/>
        <w:lang w:val="hu-HU" w:eastAsia="hu-HU"/>
      </w:rPr>
      <w:drawing>
        <wp:anchor distT="0" distB="0" distL="114300" distR="114300" simplePos="0" relativeHeight="251662336" behindDoc="0" locked="0" layoutInCell="1" allowOverlap="1">
          <wp:simplePos x="0" y="0"/>
          <wp:positionH relativeFrom="column">
            <wp:posOffset>923290</wp:posOffset>
          </wp:positionH>
          <wp:positionV relativeFrom="paragraph">
            <wp:posOffset>-360680</wp:posOffset>
          </wp:positionV>
          <wp:extent cx="655955" cy="628650"/>
          <wp:effectExtent l="19050" t="0" r="0" b="0"/>
          <wp:wrapSquare wrapText="bothSides"/>
          <wp:docPr id="10" name="Picture 10"/>
          <wp:cNvGraphicFramePr/>
          <a:graphic xmlns:a="http://schemas.openxmlformats.org/drawingml/2006/main">
            <a:graphicData uri="http://schemas.openxmlformats.org/drawingml/2006/picture">
              <pic:pic xmlns:pic="http://schemas.openxmlformats.org/drawingml/2006/picture">
                <pic:nvPicPr>
                  <pic:cNvPr id="43016" name="Picture 8"/>
                  <pic:cNvPicPr>
                    <a:picLocks noChangeAspect="1" noChangeArrowheads="1"/>
                  </pic:cNvPicPr>
                </pic:nvPicPr>
                <pic:blipFill>
                  <a:blip r:embed="rId2" cstate="print"/>
                  <a:srcRect/>
                  <a:stretch>
                    <a:fillRect/>
                  </a:stretch>
                </pic:blipFill>
                <pic:spPr bwMode="auto">
                  <a:xfrm>
                    <a:off x="0" y="0"/>
                    <a:ext cx="655955" cy="628650"/>
                  </a:xfrm>
                  <a:prstGeom prst="rect">
                    <a:avLst/>
                  </a:prstGeom>
                  <a:noFill/>
                  <a:ln w="9525">
                    <a:noFill/>
                    <a:miter lim="800000"/>
                    <a:headEnd/>
                    <a:tailEnd/>
                  </a:ln>
                </pic:spPr>
              </pic:pic>
            </a:graphicData>
          </a:graphic>
        </wp:anchor>
      </w:drawing>
    </w:r>
    <w:r w:rsidR="004561B7" w:rsidRPr="004561B7">
      <w:rPr>
        <w:noProof/>
        <w:lang w:eastAsia="ro-RO"/>
      </w:rPr>
      <w:pict>
        <v:shape id="Text Box 9" o:spid="_x0000_s2050" type="#_x0000_t202" style="position:absolute;left:0;text-align:left;margin-left:-37.85pt;margin-top:18.6pt;width:120.75pt;height:38.8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" strokecolor="white [3212]" strokeweight="0">
          <v:textbox>
            <w:txbxContent>
              <w:p w:rsidR="009D1856" w:rsidRPr="009D1856" w:rsidRDefault="009D1856" w:rsidP="009D1856">
                <w:pPr>
                  <w:spacing w:after="0" w:line="240" w:lineRule="auto"/>
                  <w:rPr>
                    <w:rFonts w:ascii="Times New Roman" w:hAnsi="Times New Roman" w:cs="Times New Roman"/>
                    <w:b/>
                    <w:sz w:val="16"/>
                    <w:szCs w:val="16"/>
                  </w:rPr>
                </w:pPr>
                <w:r w:rsidRPr="009D1856">
                  <w:rPr>
                    <w:rFonts w:ascii="Times New Roman" w:hAnsi="Times New Roman" w:cs="Times New Roman"/>
                    <w:b/>
                    <w:sz w:val="16"/>
                    <w:szCs w:val="16"/>
                  </w:rPr>
                  <w:t>MINISTERULSĂNĂTĂŢII</w:t>
                </w:r>
              </w:p>
            </w:txbxContent>
          </v:textbox>
        </v:shape>
      </w:pict>
    </w:r>
    <w:r w:rsidR="001B2124">
      <w:rPr>
        <w:noProof/>
        <w:lang w:val="hu-HU" w:eastAsia="hu-HU"/>
      </w:rPr>
      <w:drawing>
        <wp:anchor distT="0" distB="0" distL="114300" distR="114300" simplePos="0" relativeHeight="251663360" behindDoc="1" locked="0" layoutInCell="1" allowOverlap="1">
          <wp:simplePos x="0" y="0"/>
          <wp:positionH relativeFrom="column">
            <wp:posOffset>2900680</wp:posOffset>
          </wp:positionH>
          <wp:positionV relativeFrom="paragraph">
            <wp:posOffset>-234950</wp:posOffset>
          </wp:positionV>
          <wp:extent cx="1504950" cy="378460"/>
          <wp:effectExtent l="0" t="0" r="0" b="2540"/>
          <wp:wrapNone/>
          <wp:docPr id="7" name="Picture 7" descr="CNEPS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NEPSS"/>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504950" cy="378460"/>
                  </a:xfrm>
                  <a:prstGeom prst="rect">
                    <a:avLst/>
                  </a:prstGeom>
                  <a:noFill/>
                  <a:ln>
                    <a:noFill/>
                  </a:ln>
                </pic:spPr>
              </pic:pic>
            </a:graphicData>
          </a:graphic>
        </wp:anchor>
      </w:drawing>
    </w:r>
    <w:r w:rsidR="004561B7" w:rsidRPr="004561B7">
      <w:rPr>
        <w:noProof/>
        <w:lang w:eastAsia="ro-RO"/>
      </w:rPr>
      <w:pict>
        <v:shape id="Text Box 12" o:spid="_x0000_s2049" type="#_x0000_t202" style="position:absolute;left:0;text-align:left;margin-left:347.25pt;margin-top:12.4pt;width:151.25pt;height:36.25pt;z-index:25166643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" strokecolor="white [3212]" strokeweight="0">
          <v:textbox>
            <w:txbxContent>
              <w:p w:rsidR="009D1856" w:rsidRPr="009D1856" w:rsidRDefault="009D1856" w:rsidP="00DE4A3B">
                <w:pPr>
                  <w:jc w:val="center"/>
                  <w:rPr>
                    <w:sz w:val="16"/>
                    <w:szCs w:val="16"/>
                  </w:rPr>
                </w:pPr>
                <w:r w:rsidRPr="009D1856">
                  <w:rPr>
                    <w:rFonts w:ascii="Times New Roman" w:hAnsi="Times New Roman" w:cs="Times New Roman"/>
                    <w:b/>
                    <w:sz w:val="16"/>
                    <w:szCs w:val="16"/>
                  </w:rPr>
                  <w:t>CENTRUL REGIONAL DE SĂNĂTATE PUBLICĂ CLUJ</w:t>
                </w:r>
              </w:p>
              <w:p w:rsidR="009D1856" w:rsidRPr="009D1856" w:rsidRDefault="009D1856">
                <w:pPr>
                  <w:rPr>
                    <w:sz w:val="16"/>
                    <w:szCs w:val="16"/>
                  </w:rPr>
                </w:pPr>
              </w:p>
            </w:txbxContent>
          </v:textbox>
        </v:shape>
      </w:pict>
    </w:r>
    <w:r w:rsidR="001B2124" w:rsidRPr="00DE4A3B">
      <w:rPr>
        <w:noProof/>
        <w:lang w:val="hu-HU" w:eastAsia="hu-HU"/>
      </w:rPr>
      <w:drawing>
        <wp:anchor distT="0" distB="0" distL="114300" distR="114300" simplePos="0" relativeHeight="251665408" behindDoc="0" locked="0" layoutInCell="1" allowOverlap="1">
          <wp:simplePos x="0" y="0"/>
          <wp:positionH relativeFrom="column">
            <wp:posOffset>5043805</wp:posOffset>
          </wp:positionH>
          <wp:positionV relativeFrom="paragraph">
            <wp:posOffset>-421005</wp:posOffset>
          </wp:positionV>
          <wp:extent cx="590550" cy="581025"/>
          <wp:effectExtent l="0" t="0" r="0" b="9525"/>
          <wp:wrapSquare wrapText="bothSides"/>
          <wp:docPr id="11" name="Picture 11"/>
          <wp:cNvGraphicFramePr/>
          <a:graphic xmlns:a="http://schemas.openxmlformats.org/drawingml/2006/main">
            <a:graphicData uri="http://schemas.openxmlformats.org/drawingml/2006/picture">
              <pic:pic xmlns:pic="http://schemas.openxmlformats.org/drawingml/2006/picture">
                <pic:nvPicPr>
                  <pic:cNvPr id="43011" name="Picture 3"/>
                  <pic:cNvPicPr>
                    <a:picLocks noChangeArrowheads="1"/>
                  </pic:cNvPicPr>
                </pic:nvPicPr>
                <pic:blipFill>
                  <a:blip r:embed="rId4" cstate="print"/>
                  <a:srcRect/>
                  <a:stretch>
                    <a:fillRect/>
                  </a:stretch>
                </pic:blipFill>
                <pic:spPr bwMode="auto">
                  <a:xfrm>
                    <a:off x="0" y="0"/>
                    <a:ext cx="590550" cy="581025"/>
                  </a:xfrm>
                  <a:prstGeom prst="rect">
                    <a:avLst/>
                  </a:prstGeom>
                  <a:noFill/>
                  <a:ln w="9525">
                    <a:noFill/>
                    <a:miter lim="800000"/>
                    <a:headEnd/>
                    <a:tailEnd/>
                  </a:ln>
                </pic:spPr>
              </pic:pic>
            </a:graphicData>
          </a:graphic>
        </wp:anchor>
      </w:drawing>
    </w:r>
    <w:r w:rsidR="009D1856">
      <w:rPr>
        <w:noProof/>
        <w:lang w:val="hu-HU" w:eastAsia="hu-HU"/>
      </w:rPr>
      <w:drawing>
        <wp:anchor distT="0" distB="0" distL="114300" distR="114300" simplePos="0" relativeHeight="251659264" behindDoc="0" locked="0" layoutInCell="1" allowOverlap="1">
          <wp:simplePos x="0" y="0"/>
          <wp:positionH relativeFrom="column">
            <wp:posOffset>-128270</wp:posOffset>
          </wp:positionH>
          <wp:positionV relativeFrom="paragraph">
            <wp:posOffset>-420370</wp:posOffset>
          </wp:positionV>
          <wp:extent cx="648970" cy="647700"/>
          <wp:effectExtent l="0" t="0" r="0" b="0"/>
          <wp:wrapSquare wrapText="bothSides"/>
          <wp:docPr id="1" name="Picture 1" descr="Fișier:SIGLA GUVERNULUI ROMÂNIE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15" name="Picture 7" descr="Fișier:SIGLA GUVERNULUI ROMÂNIEI.jpg"/>
                  <pic:cNvPicPr>
                    <a:picLocks noChangeAspect="1" noChangeArrowheads="1"/>
                  </pic:cNvPicPr>
                </pic:nvPicPr>
                <pic:blipFill>
                  <a:blip r:embed="rId5" cstate="print"/>
                  <a:srcRect/>
                  <a:stretch>
                    <a:fillRect/>
                  </a:stretch>
                </pic:blipFill>
                <pic:spPr bwMode="auto">
                  <a:xfrm>
                    <a:off x="0" y="0"/>
                    <a:ext cx="648970" cy="64770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41F69"/>
    <w:multiLevelType w:val="hybridMultilevel"/>
    <w:tmpl w:val="28662B56"/>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
    <w:nsid w:val="3F916DA0"/>
    <w:multiLevelType w:val="hybridMultilevel"/>
    <w:tmpl w:val="AC3E371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1F5ED0"/>
    <w:rsid w:val="000060B7"/>
    <w:rsid w:val="00011B88"/>
    <w:rsid w:val="000123FA"/>
    <w:rsid w:val="00012AE8"/>
    <w:rsid w:val="00020EA6"/>
    <w:rsid w:val="00021EC1"/>
    <w:rsid w:val="00027C3A"/>
    <w:rsid w:val="000360ED"/>
    <w:rsid w:val="000368BA"/>
    <w:rsid w:val="000457B8"/>
    <w:rsid w:val="00054156"/>
    <w:rsid w:val="000551A3"/>
    <w:rsid w:val="00055280"/>
    <w:rsid w:val="0005790C"/>
    <w:rsid w:val="00067148"/>
    <w:rsid w:val="00074F11"/>
    <w:rsid w:val="00081F9A"/>
    <w:rsid w:val="00087A27"/>
    <w:rsid w:val="0009374B"/>
    <w:rsid w:val="00095FCA"/>
    <w:rsid w:val="00096A79"/>
    <w:rsid w:val="000A21A8"/>
    <w:rsid w:val="000A6BC5"/>
    <w:rsid w:val="000B57A1"/>
    <w:rsid w:val="000B5977"/>
    <w:rsid w:val="000B72EF"/>
    <w:rsid w:val="000C0EBD"/>
    <w:rsid w:val="000C256B"/>
    <w:rsid w:val="000C4A77"/>
    <w:rsid w:val="000E01FE"/>
    <w:rsid w:val="000E0D0B"/>
    <w:rsid w:val="000E5D3E"/>
    <w:rsid w:val="000F05CC"/>
    <w:rsid w:val="000F64D8"/>
    <w:rsid w:val="001018B6"/>
    <w:rsid w:val="00110268"/>
    <w:rsid w:val="00113637"/>
    <w:rsid w:val="00115565"/>
    <w:rsid w:val="001210FF"/>
    <w:rsid w:val="001240CA"/>
    <w:rsid w:val="0012555D"/>
    <w:rsid w:val="0013052F"/>
    <w:rsid w:val="00157B3D"/>
    <w:rsid w:val="001632DA"/>
    <w:rsid w:val="00163412"/>
    <w:rsid w:val="001637CB"/>
    <w:rsid w:val="00181FA0"/>
    <w:rsid w:val="00195CE9"/>
    <w:rsid w:val="001A600C"/>
    <w:rsid w:val="001A66E5"/>
    <w:rsid w:val="001B1238"/>
    <w:rsid w:val="001B2124"/>
    <w:rsid w:val="001B3EF1"/>
    <w:rsid w:val="001B4912"/>
    <w:rsid w:val="001B4D48"/>
    <w:rsid w:val="001B6A5D"/>
    <w:rsid w:val="001C1BE0"/>
    <w:rsid w:val="001C2605"/>
    <w:rsid w:val="001D4762"/>
    <w:rsid w:val="001E00EB"/>
    <w:rsid w:val="001E0C83"/>
    <w:rsid w:val="001E5FB0"/>
    <w:rsid w:val="001E71F6"/>
    <w:rsid w:val="001E7E16"/>
    <w:rsid w:val="001F5ED0"/>
    <w:rsid w:val="002013B5"/>
    <w:rsid w:val="002040C0"/>
    <w:rsid w:val="00212667"/>
    <w:rsid w:val="00216930"/>
    <w:rsid w:val="0022614A"/>
    <w:rsid w:val="0023450F"/>
    <w:rsid w:val="00241DA0"/>
    <w:rsid w:val="0025332B"/>
    <w:rsid w:val="00256B91"/>
    <w:rsid w:val="00274299"/>
    <w:rsid w:val="00274941"/>
    <w:rsid w:val="002771B4"/>
    <w:rsid w:val="002906F6"/>
    <w:rsid w:val="00297C5F"/>
    <w:rsid w:val="00297F9C"/>
    <w:rsid w:val="002B6A05"/>
    <w:rsid w:val="002C56C3"/>
    <w:rsid w:val="002D43E7"/>
    <w:rsid w:val="002E13F9"/>
    <w:rsid w:val="002E5C81"/>
    <w:rsid w:val="002E6C95"/>
    <w:rsid w:val="002E7521"/>
    <w:rsid w:val="002F047D"/>
    <w:rsid w:val="002F2004"/>
    <w:rsid w:val="0031449E"/>
    <w:rsid w:val="003144C7"/>
    <w:rsid w:val="00325045"/>
    <w:rsid w:val="00325219"/>
    <w:rsid w:val="00326546"/>
    <w:rsid w:val="003322A4"/>
    <w:rsid w:val="00333153"/>
    <w:rsid w:val="003339F4"/>
    <w:rsid w:val="00334B68"/>
    <w:rsid w:val="00337BBC"/>
    <w:rsid w:val="003410D7"/>
    <w:rsid w:val="00370AD2"/>
    <w:rsid w:val="0039328B"/>
    <w:rsid w:val="00395A54"/>
    <w:rsid w:val="003A5649"/>
    <w:rsid w:val="003A70C3"/>
    <w:rsid w:val="003B2F38"/>
    <w:rsid w:val="003C1C29"/>
    <w:rsid w:val="003C3116"/>
    <w:rsid w:val="003C4B13"/>
    <w:rsid w:val="003C5C02"/>
    <w:rsid w:val="003D75E5"/>
    <w:rsid w:val="003E2049"/>
    <w:rsid w:val="003E441B"/>
    <w:rsid w:val="003E47AD"/>
    <w:rsid w:val="003F0A14"/>
    <w:rsid w:val="003F74DC"/>
    <w:rsid w:val="00403129"/>
    <w:rsid w:val="00404CB5"/>
    <w:rsid w:val="004116EB"/>
    <w:rsid w:val="00414B28"/>
    <w:rsid w:val="00414DC5"/>
    <w:rsid w:val="004265CD"/>
    <w:rsid w:val="00427BB6"/>
    <w:rsid w:val="00433A61"/>
    <w:rsid w:val="00435CD2"/>
    <w:rsid w:val="0044320D"/>
    <w:rsid w:val="004468FE"/>
    <w:rsid w:val="00447D9C"/>
    <w:rsid w:val="004561B7"/>
    <w:rsid w:val="004567B6"/>
    <w:rsid w:val="00462A39"/>
    <w:rsid w:val="004634AA"/>
    <w:rsid w:val="00473474"/>
    <w:rsid w:val="0047489F"/>
    <w:rsid w:val="00476D4D"/>
    <w:rsid w:val="0049666C"/>
    <w:rsid w:val="004A4382"/>
    <w:rsid w:val="004B6FED"/>
    <w:rsid w:val="004C2F96"/>
    <w:rsid w:val="004C3C0E"/>
    <w:rsid w:val="004C6C26"/>
    <w:rsid w:val="004D4253"/>
    <w:rsid w:val="004E2770"/>
    <w:rsid w:val="004E483A"/>
    <w:rsid w:val="0050494D"/>
    <w:rsid w:val="00516922"/>
    <w:rsid w:val="00520464"/>
    <w:rsid w:val="00526276"/>
    <w:rsid w:val="0052681B"/>
    <w:rsid w:val="00531E80"/>
    <w:rsid w:val="0053218B"/>
    <w:rsid w:val="005326A1"/>
    <w:rsid w:val="00532E00"/>
    <w:rsid w:val="00533C40"/>
    <w:rsid w:val="00536BF1"/>
    <w:rsid w:val="00541754"/>
    <w:rsid w:val="005465D6"/>
    <w:rsid w:val="00554864"/>
    <w:rsid w:val="00557012"/>
    <w:rsid w:val="00565EC1"/>
    <w:rsid w:val="005778DD"/>
    <w:rsid w:val="00580382"/>
    <w:rsid w:val="00585020"/>
    <w:rsid w:val="00586812"/>
    <w:rsid w:val="00594E06"/>
    <w:rsid w:val="005C1EA6"/>
    <w:rsid w:val="005C39E7"/>
    <w:rsid w:val="005E53BA"/>
    <w:rsid w:val="005F3653"/>
    <w:rsid w:val="005F6ED9"/>
    <w:rsid w:val="00610836"/>
    <w:rsid w:val="00610EE4"/>
    <w:rsid w:val="00612617"/>
    <w:rsid w:val="00616B03"/>
    <w:rsid w:val="00622F37"/>
    <w:rsid w:val="00626627"/>
    <w:rsid w:val="006267F1"/>
    <w:rsid w:val="00626B3E"/>
    <w:rsid w:val="00634AB8"/>
    <w:rsid w:val="006401B0"/>
    <w:rsid w:val="00641B17"/>
    <w:rsid w:val="00645F09"/>
    <w:rsid w:val="006468E7"/>
    <w:rsid w:val="00651DB3"/>
    <w:rsid w:val="00661649"/>
    <w:rsid w:val="00661DCC"/>
    <w:rsid w:val="006654C2"/>
    <w:rsid w:val="00684E64"/>
    <w:rsid w:val="0069100B"/>
    <w:rsid w:val="00691141"/>
    <w:rsid w:val="006916ED"/>
    <w:rsid w:val="00695FC5"/>
    <w:rsid w:val="00697FCA"/>
    <w:rsid w:val="006A1B94"/>
    <w:rsid w:val="006A7CD2"/>
    <w:rsid w:val="006C3817"/>
    <w:rsid w:val="006C544A"/>
    <w:rsid w:val="006D0486"/>
    <w:rsid w:val="006D0F5C"/>
    <w:rsid w:val="006F2525"/>
    <w:rsid w:val="00702A5B"/>
    <w:rsid w:val="00721C28"/>
    <w:rsid w:val="0072666F"/>
    <w:rsid w:val="00730093"/>
    <w:rsid w:val="007313AF"/>
    <w:rsid w:val="007364FA"/>
    <w:rsid w:val="00741C70"/>
    <w:rsid w:val="0075038E"/>
    <w:rsid w:val="007601F6"/>
    <w:rsid w:val="00775A2C"/>
    <w:rsid w:val="00776C90"/>
    <w:rsid w:val="00777E87"/>
    <w:rsid w:val="0078084E"/>
    <w:rsid w:val="00784B83"/>
    <w:rsid w:val="00795D24"/>
    <w:rsid w:val="007A0EE8"/>
    <w:rsid w:val="007B2BB3"/>
    <w:rsid w:val="007B5514"/>
    <w:rsid w:val="007C03AA"/>
    <w:rsid w:val="007C0838"/>
    <w:rsid w:val="007C2D02"/>
    <w:rsid w:val="007C7D5E"/>
    <w:rsid w:val="007E0337"/>
    <w:rsid w:val="007E168F"/>
    <w:rsid w:val="007E2C1F"/>
    <w:rsid w:val="007F25B0"/>
    <w:rsid w:val="007F62A8"/>
    <w:rsid w:val="007F6DD2"/>
    <w:rsid w:val="007F75EE"/>
    <w:rsid w:val="00810ADE"/>
    <w:rsid w:val="00822877"/>
    <w:rsid w:val="008236FA"/>
    <w:rsid w:val="008308B3"/>
    <w:rsid w:val="00831F89"/>
    <w:rsid w:val="00841AC8"/>
    <w:rsid w:val="0084407A"/>
    <w:rsid w:val="008502ED"/>
    <w:rsid w:val="008665F8"/>
    <w:rsid w:val="00866BD5"/>
    <w:rsid w:val="00870A60"/>
    <w:rsid w:val="00873A84"/>
    <w:rsid w:val="00874A25"/>
    <w:rsid w:val="0087736E"/>
    <w:rsid w:val="008821C3"/>
    <w:rsid w:val="008866A8"/>
    <w:rsid w:val="00892A64"/>
    <w:rsid w:val="008935C8"/>
    <w:rsid w:val="00895767"/>
    <w:rsid w:val="008A3B88"/>
    <w:rsid w:val="008A5DA2"/>
    <w:rsid w:val="008A5FDE"/>
    <w:rsid w:val="008B3D5D"/>
    <w:rsid w:val="008C252F"/>
    <w:rsid w:val="008D33F0"/>
    <w:rsid w:val="008E394B"/>
    <w:rsid w:val="008E5517"/>
    <w:rsid w:val="008E5E98"/>
    <w:rsid w:val="008E7B57"/>
    <w:rsid w:val="008F2DC9"/>
    <w:rsid w:val="009076AB"/>
    <w:rsid w:val="009079BE"/>
    <w:rsid w:val="0092134C"/>
    <w:rsid w:val="00943D82"/>
    <w:rsid w:val="00947193"/>
    <w:rsid w:val="009520C3"/>
    <w:rsid w:val="00954487"/>
    <w:rsid w:val="009552AD"/>
    <w:rsid w:val="00955839"/>
    <w:rsid w:val="00956079"/>
    <w:rsid w:val="00960278"/>
    <w:rsid w:val="009608B8"/>
    <w:rsid w:val="00984ECC"/>
    <w:rsid w:val="009A4EE6"/>
    <w:rsid w:val="009B348F"/>
    <w:rsid w:val="009C2B37"/>
    <w:rsid w:val="009C42E5"/>
    <w:rsid w:val="009D1856"/>
    <w:rsid w:val="009D460C"/>
    <w:rsid w:val="009E4B9A"/>
    <w:rsid w:val="009E4C29"/>
    <w:rsid w:val="009E6129"/>
    <w:rsid w:val="009F79E1"/>
    <w:rsid w:val="00A032B6"/>
    <w:rsid w:val="00A04484"/>
    <w:rsid w:val="00A06361"/>
    <w:rsid w:val="00A068A1"/>
    <w:rsid w:val="00A07A73"/>
    <w:rsid w:val="00A32C77"/>
    <w:rsid w:val="00A368FD"/>
    <w:rsid w:val="00A408ED"/>
    <w:rsid w:val="00A40A04"/>
    <w:rsid w:val="00A4797A"/>
    <w:rsid w:val="00A5543A"/>
    <w:rsid w:val="00A579F7"/>
    <w:rsid w:val="00A6074D"/>
    <w:rsid w:val="00A6145D"/>
    <w:rsid w:val="00A76DE1"/>
    <w:rsid w:val="00A96E02"/>
    <w:rsid w:val="00AA0D9D"/>
    <w:rsid w:val="00AB4310"/>
    <w:rsid w:val="00AB7318"/>
    <w:rsid w:val="00AC03AA"/>
    <w:rsid w:val="00AC0555"/>
    <w:rsid w:val="00AC25D6"/>
    <w:rsid w:val="00AD33EA"/>
    <w:rsid w:val="00AD60D2"/>
    <w:rsid w:val="00AE2D88"/>
    <w:rsid w:val="00AF4061"/>
    <w:rsid w:val="00B003DD"/>
    <w:rsid w:val="00B04910"/>
    <w:rsid w:val="00B04B0F"/>
    <w:rsid w:val="00B239E6"/>
    <w:rsid w:val="00B25CB0"/>
    <w:rsid w:val="00B30C89"/>
    <w:rsid w:val="00B33336"/>
    <w:rsid w:val="00B33683"/>
    <w:rsid w:val="00B40445"/>
    <w:rsid w:val="00B40ECA"/>
    <w:rsid w:val="00B42B02"/>
    <w:rsid w:val="00B44B90"/>
    <w:rsid w:val="00B471D3"/>
    <w:rsid w:val="00B47671"/>
    <w:rsid w:val="00B51CC4"/>
    <w:rsid w:val="00B54A7F"/>
    <w:rsid w:val="00B55015"/>
    <w:rsid w:val="00B574D3"/>
    <w:rsid w:val="00B61CA7"/>
    <w:rsid w:val="00B652B0"/>
    <w:rsid w:val="00B846B2"/>
    <w:rsid w:val="00B939BD"/>
    <w:rsid w:val="00BB0087"/>
    <w:rsid w:val="00BB2F3A"/>
    <w:rsid w:val="00BE36C0"/>
    <w:rsid w:val="00BF1097"/>
    <w:rsid w:val="00BF4BC6"/>
    <w:rsid w:val="00BF7E7A"/>
    <w:rsid w:val="00C0637C"/>
    <w:rsid w:val="00C07233"/>
    <w:rsid w:val="00C07861"/>
    <w:rsid w:val="00C15968"/>
    <w:rsid w:val="00C20387"/>
    <w:rsid w:val="00C26FF7"/>
    <w:rsid w:val="00C46184"/>
    <w:rsid w:val="00C510DC"/>
    <w:rsid w:val="00C51714"/>
    <w:rsid w:val="00C57BEB"/>
    <w:rsid w:val="00C62908"/>
    <w:rsid w:val="00C67D30"/>
    <w:rsid w:val="00C70870"/>
    <w:rsid w:val="00C708CB"/>
    <w:rsid w:val="00C747B6"/>
    <w:rsid w:val="00C76F67"/>
    <w:rsid w:val="00C8612D"/>
    <w:rsid w:val="00C87480"/>
    <w:rsid w:val="00C8785A"/>
    <w:rsid w:val="00CA7684"/>
    <w:rsid w:val="00CB45C9"/>
    <w:rsid w:val="00CB4616"/>
    <w:rsid w:val="00CC321A"/>
    <w:rsid w:val="00CC7B48"/>
    <w:rsid w:val="00CD6936"/>
    <w:rsid w:val="00CF5494"/>
    <w:rsid w:val="00D137DE"/>
    <w:rsid w:val="00D15907"/>
    <w:rsid w:val="00D3707E"/>
    <w:rsid w:val="00D41C22"/>
    <w:rsid w:val="00D42B67"/>
    <w:rsid w:val="00D52BA4"/>
    <w:rsid w:val="00D554FB"/>
    <w:rsid w:val="00D559B7"/>
    <w:rsid w:val="00D5790C"/>
    <w:rsid w:val="00D62630"/>
    <w:rsid w:val="00D66244"/>
    <w:rsid w:val="00D71DEA"/>
    <w:rsid w:val="00D82E37"/>
    <w:rsid w:val="00D97345"/>
    <w:rsid w:val="00DA4E88"/>
    <w:rsid w:val="00DC0307"/>
    <w:rsid w:val="00DD0D78"/>
    <w:rsid w:val="00DD4F2A"/>
    <w:rsid w:val="00DD543A"/>
    <w:rsid w:val="00E04756"/>
    <w:rsid w:val="00E13134"/>
    <w:rsid w:val="00E155A5"/>
    <w:rsid w:val="00E16907"/>
    <w:rsid w:val="00E20C1C"/>
    <w:rsid w:val="00E25825"/>
    <w:rsid w:val="00E323A2"/>
    <w:rsid w:val="00E3788F"/>
    <w:rsid w:val="00E3791E"/>
    <w:rsid w:val="00E432EA"/>
    <w:rsid w:val="00E604AE"/>
    <w:rsid w:val="00E65886"/>
    <w:rsid w:val="00E723C4"/>
    <w:rsid w:val="00E75F10"/>
    <w:rsid w:val="00E90662"/>
    <w:rsid w:val="00E9127E"/>
    <w:rsid w:val="00E946A5"/>
    <w:rsid w:val="00EA0B32"/>
    <w:rsid w:val="00EA3D6B"/>
    <w:rsid w:val="00EA6A09"/>
    <w:rsid w:val="00EE46E7"/>
    <w:rsid w:val="00EF280F"/>
    <w:rsid w:val="00F00F98"/>
    <w:rsid w:val="00F026C9"/>
    <w:rsid w:val="00F02934"/>
    <w:rsid w:val="00F03D83"/>
    <w:rsid w:val="00F212F5"/>
    <w:rsid w:val="00F255A4"/>
    <w:rsid w:val="00F25FEB"/>
    <w:rsid w:val="00F65856"/>
    <w:rsid w:val="00F65CA0"/>
    <w:rsid w:val="00F706EA"/>
    <w:rsid w:val="00F771C4"/>
    <w:rsid w:val="00F82F8F"/>
    <w:rsid w:val="00F82FB3"/>
    <w:rsid w:val="00F85F23"/>
    <w:rsid w:val="00F90AEA"/>
    <w:rsid w:val="00F90D33"/>
    <w:rsid w:val="00F91390"/>
    <w:rsid w:val="00F960C5"/>
    <w:rsid w:val="00FA4E9D"/>
    <w:rsid w:val="00FB02B0"/>
    <w:rsid w:val="00FC7C76"/>
    <w:rsid w:val="00FD0CA2"/>
    <w:rsid w:val="00FD24EA"/>
    <w:rsid w:val="00FD298C"/>
    <w:rsid w:val="00FD2A12"/>
    <w:rsid w:val="00FD3BDB"/>
    <w:rsid w:val="00FF2833"/>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2C1F"/>
  </w:style>
  <w:style w:type="paragraph" w:styleId="Heading1">
    <w:name w:val="heading 1"/>
    <w:basedOn w:val="Normal"/>
    <w:next w:val="Normal"/>
    <w:link w:val="Heading1Char"/>
    <w:uiPriority w:val="9"/>
    <w:qFormat/>
    <w:rsid w:val="009D1856"/>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1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218B"/>
  </w:style>
  <w:style w:type="paragraph" w:styleId="Footer">
    <w:name w:val="footer"/>
    <w:basedOn w:val="Normal"/>
    <w:link w:val="FooterChar"/>
    <w:uiPriority w:val="99"/>
    <w:unhideWhenUsed/>
    <w:rsid w:val="005321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218B"/>
  </w:style>
  <w:style w:type="paragraph" w:styleId="ListParagraph">
    <w:name w:val="List Paragraph"/>
    <w:basedOn w:val="Normal"/>
    <w:uiPriority w:val="34"/>
    <w:qFormat/>
    <w:rsid w:val="0053218B"/>
    <w:pPr>
      <w:ind w:left="720"/>
      <w:contextualSpacing/>
    </w:pPr>
  </w:style>
  <w:style w:type="character" w:styleId="CommentReference">
    <w:name w:val="annotation reference"/>
    <w:basedOn w:val="DefaultParagraphFont"/>
    <w:uiPriority w:val="99"/>
    <w:semiHidden/>
    <w:unhideWhenUsed/>
    <w:rsid w:val="00473474"/>
    <w:rPr>
      <w:sz w:val="16"/>
      <w:szCs w:val="16"/>
    </w:rPr>
  </w:style>
  <w:style w:type="paragraph" w:styleId="CommentText">
    <w:name w:val="annotation text"/>
    <w:basedOn w:val="Normal"/>
    <w:link w:val="CommentTextChar"/>
    <w:uiPriority w:val="99"/>
    <w:semiHidden/>
    <w:unhideWhenUsed/>
    <w:rsid w:val="00473474"/>
    <w:pPr>
      <w:spacing w:line="240" w:lineRule="auto"/>
    </w:pPr>
    <w:rPr>
      <w:sz w:val="20"/>
      <w:szCs w:val="20"/>
    </w:rPr>
  </w:style>
  <w:style w:type="character" w:customStyle="1" w:styleId="CommentTextChar">
    <w:name w:val="Comment Text Char"/>
    <w:basedOn w:val="DefaultParagraphFont"/>
    <w:link w:val="CommentText"/>
    <w:uiPriority w:val="99"/>
    <w:semiHidden/>
    <w:rsid w:val="00473474"/>
    <w:rPr>
      <w:sz w:val="20"/>
      <w:szCs w:val="20"/>
    </w:rPr>
  </w:style>
  <w:style w:type="paragraph" w:styleId="CommentSubject">
    <w:name w:val="annotation subject"/>
    <w:basedOn w:val="CommentText"/>
    <w:next w:val="CommentText"/>
    <w:link w:val="CommentSubjectChar"/>
    <w:uiPriority w:val="99"/>
    <w:semiHidden/>
    <w:unhideWhenUsed/>
    <w:rsid w:val="00473474"/>
    <w:rPr>
      <w:b/>
      <w:bCs/>
    </w:rPr>
  </w:style>
  <w:style w:type="character" w:customStyle="1" w:styleId="CommentSubjectChar">
    <w:name w:val="Comment Subject Char"/>
    <w:basedOn w:val="CommentTextChar"/>
    <w:link w:val="CommentSubject"/>
    <w:uiPriority w:val="99"/>
    <w:semiHidden/>
    <w:rsid w:val="00473474"/>
    <w:rPr>
      <w:b/>
      <w:bCs/>
      <w:sz w:val="20"/>
      <w:szCs w:val="20"/>
    </w:rPr>
  </w:style>
  <w:style w:type="paragraph" w:styleId="BalloonText">
    <w:name w:val="Balloon Text"/>
    <w:basedOn w:val="Normal"/>
    <w:link w:val="BalloonTextChar"/>
    <w:uiPriority w:val="99"/>
    <w:semiHidden/>
    <w:unhideWhenUsed/>
    <w:rsid w:val="00473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474"/>
    <w:rPr>
      <w:rFonts w:ascii="Tahoma" w:hAnsi="Tahoma" w:cs="Tahoma"/>
      <w:sz w:val="16"/>
      <w:szCs w:val="16"/>
    </w:rPr>
  </w:style>
  <w:style w:type="character" w:styleId="Hyperlink">
    <w:name w:val="Hyperlink"/>
    <w:basedOn w:val="DefaultParagraphFont"/>
    <w:uiPriority w:val="99"/>
    <w:unhideWhenUsed/>
    <w:rsid w:val="00473474"/>
    <w:rPr>
      <w:color w:val="0000FF" w:themeColor="hyperlink"/>
      <w:u w:val="single"/>
    </w:rPr>
  </w:style>
  <w:style w:type="character" w:styleId="FollowedHyperlink">
    <w:name w:val="FollowedHyperlink"/>
    <w:basedOn w:val="DefaultParagraphFont"/>
    <w:uiPriority w:val="99"/>
    <w:semiHidden/>
    <w:unhideWhenUsed/>
    <w:rsid w:val="00A6145D"/>
    <w:rPr>
      <w:color w:val="800080" w:themeColor="followedHyperlink"/>
      <w:u w:val="single"/>
    </w:rPr>
  </w:style>
  <w:style w:type="character" w:customStyle="1" w:styleId="Heading1Char">
    <w:name w:val="Heading 1 Char"/>
    <w:basedOn w:val="DefaultParagraphFont"/>
    <w:link w:val="Heading1"/>
    <w:uiPriority w:val="9"/>
    <w:rsid w:val="009D1856"/>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9D1856"/>
  </w:style>
  <w:style w:type="paragraph" w:styleId="FootnoteText">
    <w:name w:val="footnote text"/>
    <w:basedOn w:val="Normal"/>
    <w:link w:val="FootnoteTextChar"/>
    <w:uiPriority w:val="99"/>
    <w:semiHidden/>
    <w:unhideWhenUsed/>
    <w:rsid w:val="00533C4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3C40"/>
    <w:rPr>
      <w:sz w:val="20"/>
      <w:szCs w:val="20"/>
    </w:rPr>
  </w:style>
  <w:style w:type="character" w:styleId="FootnoteReference">
    <w:name w:val="footnote reference"/>
    <w:basedOn w:val="DefaultParagraphFont"/>
    <w:uiPriority w:val="99"/>
    <w:semiHidden/>
    <w:unhideWhenUsed/>
    <w:rsid w:val="00533C40"/>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9D1856"/>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218B"/>
    <w:pPr>
      <w:tabs>
        <w:tab w:val="center" w:pos="4536"/>
        <w:tab w:val="right" w:pos="9072"/>
      </w:tabs>
      <w:spacing w:after="0" w:line="240" w:lineRule="auto"/>
    </w:pPr>
  </w:style>
  <w:style w:type="character" w:customStyle="1" w:styleId="HeaderChar">
    <w:name w:val="Header Char"/>
    <w:basedOn w:val="DefaultParagraphFont"/>
    <w:link w:val="Header"/>
    <w:uiPriority w:val="99"/>
    <w:rsid w:val="0053218B"/>
  </w:style>
  <w:style w:type="paragraph" w:styleId="Footer">
    <w:name w:val="footer"/>
    <w:basedOn w:val="Normal"/>
    <w:link w:val="FooterChar"/>
    <w:uiPriority w:val="99"/>
    <w:unhideWhenUsed/>
    <w:rsid w:val="0053218B"/>
    <w:pPr>
      <w:tabs>
        <w:tab w:val="center" w:pos="4536"/>
        <w:tab w:val="right" w:pos="9072"/>
      </w:tabs>
      <w:spacing w:after="0" w:line="240" w:lineRule="auto"/>
    </w:pPr>
  </w:style>
  <w:style w:type="character" w:customStyle="1" w:styleId="FooterChar">
    <w:name w:val="Footer Char"/>
    <w:basedOn w:val="DefaultParagraphFont"/>
    <w:link w:val="Footer"/>
    <w:uiPriority w:val="99"/>
    <w:rsid w:val="0053218B"/>
  </w:style>
  <w:style w:type="paragraph" w:styleId="ListParagraph">
    <w:name w:val="List Paragraph"/>
    <w:basedOn w:val="Normal"/>
    <w:uiPriority w:val="34"/>
    <w:qFormat/>
    <w:rsid w:val="0053218B"/>
    <w:pPr>
      <w:ind w:left="720"/>
      <w:contextualSpacing/>
    </w:pPr>
  </w:style>
  <w:style w:type="character" w:styleId="CommentReference">
    <w:name w:val="annotation reference"/>
    <w:basedOn w:val="DefaultParagraphFont"/>
    <w:uiPriority w:val="99"/>
    <w:semiHidden/>
    <w:unhideWhenUsed/>
    <w:rsid w:val="00473474"/>
    <w:rPr>
      <w:sz w:val="16"/>
      <w:szCs w:val="16"/>
    </w:rPr>
  </w:style>
  <w:style w:type="paragraph" w:styleId="CommentText">
    <w:name w:val="annotation text"/>
    <w:basedOn w:val="Normal"/>
    <w:link w:val="CommentTextChar"/>
    <w:uiPriority w:val="99"/>
    <w:semiHidden/>
    <w:unhideWhenUsed/>
    <w:rsid w:val="00473474"/>
    <w:pPr>
      <w:spacing w:line="240" w:lineRule="auto"/>
    </w:pPr>
    <w:rPr>
      <w:sz w:val="20"/>
      <w:szCs w:val="20"/>
    </w:rPr>
  </w:style>
  <w:style w:type="character" w:customStyle="1" w:styleId="CommentTextChar">
    <w:name w:val="Comment Text Char"/>
    <w:basedOn w:val="DefaultParagraphFont"/>
    <w:link w:val="CommentText"/>
    <w:uiPriority w:val="99"/>
    <w:semiHidden/>
    <w:rsid w:val="00473474"/>
    <w:rPr>
      <w:sz w:val="20"/>
      <w:szCs w:val="20"/>
    </w:rPr>
  </w:style>
  <w:style w:type="paragraph" w:styleId="CommentSubject">
    <w:name w:val="annotation subject"/>
    <w:basedOn w:val="CommentText"/>
    <w:next w:val="CommentText"/>
    <w:link w:val="CommentSubjectChar"/>
    <w:uiPriority w:val="99"/>
    <w:semiHidden/>
    <w:unhideWhenUsed/>
    <w:rsid w:val="00473474"/>
    <w:rPr>
      <w:b/>
      <w:bCs/>
    </w:rPr>
  </w:style>
  <w:style w:type="character" w:customStyle="1" w:styleId="CommentSubjectChar">
    <w:name w:val="Comment Subject Char"/>
    <w:basedOn w:val="CommentTextChar"/>
    <w:link w:val="CommentSubject"/>
    <w:uiPriority w:val="99"/>
    <w:semiHidden/>
    <w:rsid w:val="00473474"/>
    <w:rPr>
      <w:b/>
      <w:bCs/>
      <w:sz w:val="20"/>
      <w:szCs w:val="20"/>
    </w:rPr>
  </w:style>
  <w:style w:type="paragraph" w:styleId="BalloonText">
    <w:name w:val="Balloon Text"/>
    <w:basedOn w:val="Normal"/>
    <w:link w:val="BalloonTextChar"/>
    <w:uiPriority w:val="99"/>
    <w:semiHidden/>
    <w:unhideWhenUsed/>
    <w:rsid w:val="004734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3474"/>
    <w:rPr>
      <w:rFonts w:ascii="Tahoma" w:hAnsi="Tahoma" w:cs="Tahoma"/>
      <w:sz w:val="16"/>
      <w:szCs w:val="16"/>
    </w:rPr>
  </w:style>
  <w:style w:type="character" w:styleId="Hyperlink">
    <w:name w:val="Hyperlink"/>
    <w:basedOn w:val="DefaultParagraphFont"/>
    <w:uiPriority w:val="99"/>
    <w:unhideWhenUsed/>
    <w:rsid w:val="00473474"/>
    <w:rPr>
      <w:color w:val="0000FF" w:themeColor="hyperlink"/>
      <w:u w:val="single"/>
    </w:rPr>
  </w:style>
  <w:style w:type="character" w:styleId="FollowedHyperlink">
    <w:name w:val="FollowedHyperlink"/>
    <w:basedOn w:val="DefaultParagraphFont"/>
    <w:uiPriority w:val="99"/>
    <w:semiHidden/>
    <w:unhideWhenUsed/>
    <w:rsid w:val="00A6145D"/>
    <w:rPr>
      <w:color w:val="800080" w:themeColor="followedHyperlink"/>
      <w:u w:val="single"/>
    </w:rPr>
  </w:style>
  <w:style w:type="character" w:customStyle="1" w:styleId="Heading1Char">
    <w:name w:val="Heading 1 Char"/>
    <w:basedOn w:val="DefaultParagraphFont"/>
    <w:link w:val="Heading1"/>
    <w:uiPriority w:val="9"/>
    <w:rsid w:val="009D1856"/>
    <w:rPr>
      <w:rFonts w:asciiTheme="majorHAnsi" w:eastAsiaTheme="majorEastAsia" w:hAnsiTheme="majorHAnsi" w:cstheme="majorBidi"/>
      <w:b/>
      <w:bCs/>
      <w:color w:val="365F91" w:themeColor="accent1" w:themeShade="BF"/>
      <w:sz w:val="28"/>
      <w:szCs w:val="28"/>
      <w:lang w:val="en-US" w:eastAsia="ja-JP"/>
    </w:rPr>
  </w:style>
  <w:style w:type="paragraph" w:styleId="Bibliography">
    <w:name w:val="Bibliography"/>
    <w:basedOn w:val="Normal"/>
    <w:next w:val="Normal"/>
    <w:uiPriority w:val="37"/>
    <w:unhideWhenUsed/>
    <w:rsid w:val="009D1856"/>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ho.int/campaigns/world-health-day/world-health-day-2019"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insp.gov.ro/sites/cnepss/publicati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 Id="rId5" Type="http://schemas.openxmlformats.org/officeDocument/2006/relationships/image" Target="media/image5.jpe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Vancouver.XSL" StyleName="Vancouver">
  <b:Source>
    <b:Tag>Wor17</b:Tag>
    <b:SourceType>InternetSite</b:SourceType>
    <b:Guid>{598A6148-031B-406A-ABD1-48470A9AC337}</b:Guid>
    <b:Author>
      <b:Author>
        <b:Corporate>World Health Organization</b:Corporate>
      </b:Author>
    </b:Author>
    <b:InternetSiteTitle>Depression - Fact Sheet</b:InternetSiteTitle>
    <b:Year>2017</b:Year>
    <b:YearAccessed>2017 </b:YearAccessed>
    <b:MonthAccessed>March </b:MonthAccessed>
    <b:DayAccessed>21</b:DayAccessed>
    <b:URL>http://www.who.int/mediacentre/factsheets/fs369/en/</b:URL>
    <b:RefOrder>1</b:RefOrder>
  </b:Source>
  <b:Source>
    <b:Tag>Wor13</b:Tag>
    <b:SourceType>Report</b:SourceType>
    <b:Guid>{529D5B0B-CFE7-4C31-806F-F0C559E17EC8}</b:Guid>
    <b:Year>2013</b:Year>
    <b:Author>
      <b:Author>
        <b:Corporate>World Health Organization</b:Corporate>
      </b:Author>
    </b:Author>
    <b:Title>Mental health action plan 2013-2020</b:Title>
    <b:StandardNumber>978 92 4 150602 1</b:StandardNumber>
    <b:RefOrder>2</b:RefOrder>
  </b:Source>
  <b:Source>
    <b:Tag>Fer13</b:Tag>
    <b:SourceType>JournalArticle</b:SourceType>
    <b:Guid>{6E7F5552-DAE7-4557-84BB-0D1844105BEE}</b:Guid>
    <b:Title>Burden of Depressive Disorders by Country, Sex, Age, and Year: Findings from the Global Burden of Disease Study 2010</b:Title>
    <b:Year>2013</b:Year>
    <b:Author>
      <b:Author>
        <b:NameList>
          <b:Person>
            <b:Last>Ferrari</b:Last>
            <b:Middle>J</b:Middle>
            <b:First>Alize</b:First>
          </b:Person>
          <b:Person>
            <b:Last>Charlson </b:Last>
            <b:Middle>J</b:Middle>
            <b:First>Fiona </b:First>
          </b:Person>
          <b:Person>
            <b:Last>Norman</b:Last>
            <b:Middle>E</b:Middle>
            <b:First>Rosana</b:First>
          </b:Person>
          <b:Person>
            <b:Last>Patten</b:Last>
            <b:Middle>B</b:Middle>
            <b:First>Scott</b:First>
          </b:Person>
          <b:Person>
            <b:Last>Freedman </b:Last>
            <b:First>Greg</b:First>
          </b:Person>
          <b:Person>
            <b:Last>Murray</b:Last>
            <b:Middle>JL</b:Middle>
            <b:First>Christopher</b:First>
          </b:Person>
          <b:Person>
            <b:Last>Vos</b:Last>
            <b:First>Theo</b:First>
          </b:Person>
          <b:Person>
            <b:Last>Whiteford</b:Last>
            <b:Middle>A</b:Middle>
            <b:First>Harvey</b:First>
          </b:Person>
        </b:NameList>
      </b:Author>
    </b:Author>
    <b:JournalName>PLOS Medicine</b:JournalName>
    <b:Month>November</b:Month>
    <b:RefOrder>3</b:RefOrder>
  </b:Source>
  <b:Source>
    <b:Tag>Wor171</b:Tag>
    <b:SourceType>Report</b:SourceType>
    <b:Guid>{69CA199C-972D-45A4-B352-2CE143F97FC5}</b:Guid>
    <b:Title>Depression and Other Common Mental Disorders. Global Health Estimates</b:Title>
    <b:Year>2017</b:Year>
    <b:Author>
      <b:Author>
        <b:Corporate>World Health Organization</b:Corporate>
      </b:Author>
    </b:Author>
    <b:City>Geneva</b:City>
    <b:RefOrder>4</b:RefOrder>
  </b:Source>
  <b:Source>
    <b:Tag>Wor172</b:Tag>
    <b:SourceType>InternetSite</b:SourceType>
    <b:Guid>{1EBFBF9D-2096-485E-9F4B-4A8777A3B435}</b:Guid>
    <b:Author>
      <b:Author>
        <b:Corporate>World Health Organization</b:Corporate>
      </b:Author>
    </b:Author>
    <b:InternetSiteTitle>Mental Health - Mental Health Action Plan 2013-2020</b:InternetSiteTitle>
    <b:YearAccessed>2017</b:YearAccessed>
    <b:MonthAccessed>March</b:MonthAccessed>
    <b:DayAccessed>21</b:DayAccessed>
    <b:URL>http://www.who.int/mental_health/publications/action_plan/en/</b:URL>
    <b:RefOrder>5</b:RefOrder>
  </b:Source>
  <b:Source>
    <b:Tag>Mon12</b:Tag>
    <b:SourceType>InternetSite</b:SourceType>
    <b:Guid>{A6446CC9-4D99-4165-A9DC-E09CB157E322}</b:Guid>
    <b:Author>
      <b:Author>
        <b:Corporate>Monitorul Oficial, Partea I nr. 652 din 13 septembrie 2012 </b:Corporate>
      </b:Author>
    </b:Author>
    <b:InternetSiteTitle>Legea 487/2002 republicata 2012, legea sanatatii mintale si a protectiei persoanelor cu tulburari psihice</b:InternetSiteTitle>
    <b:Year>2012 </b:Year>
    <b:YearAccessed>2017</b:YearAccessed>
    <b:MonthAccessed>March</b:MonthAccessed>
    <b:DayAccessed>21</b:DayAccessed>
    <b:URL>http://www.dreptonline.ro/legislatie/legea_sanatatii_mintale.php</b:URL>
    <b:RefOrder>6</b:RefOrder>
  </b:Source>
  <b:Source>
    <b:Tag>Min16</b:Tag>
    <b:SourceType>InternetSite</b:SourceType>
    <b:Guid>{6AA1CF0B-1507-4724-9406-5E6DCB4500AA}</b:Guid>
    <b:Author>
      <b:Author>
        <b:Corporate>Ministerul Sănătății</b:Corporate>
      </b:Author>
    </b:Author>
    <b:InternetSiteTitle>Normele de aplicare a Legii sănătății mintale și a protecției persoanelor cu tulburări psihice nr. 487/2002, din 15.04.2016</b:InternetSiteTitle>
    <b:Year>2016</b:Year>
    <b:YearAccessed>2017</b:YearAccessed>
    <b:MonthAccessed>March</b:MonthAccessed>
    <b:DayAccessed>21</b:DayAccessed>
    <b:URL>http://lege5.ro/Gratuit/geydmobuhe3q/normele-de-aplicare-a-legii-sanatatii-mintale-si-a-protectiei-persoanelor-cu-tulburari-psihice-nr-487-2002-din-15042016&amp;d=2017-03-22</b:URL>
    <b:RefOrder>7</b:RefOrder>
  </b:Source>
  <b:Source>
    <b:Tag>Min17</b:Tag>
    <b:SourceType>InternetSite</b:SourceType>
    <b:Guid>{ECDB09B9-E2F2-4D83-B912-6C02A869B8CD}</b:Guid>
    <b:Author>
      <b:Author>
        <b:Corporate>Ministerul Sănătății - Centrul Național de Sănătate Mintală și Luptă Antidrog</b:Corporate>
      </b:Author>
    </b:Author>
    <b:InternetSiteTitle>Centrul Național de Sănătate Mintală și Luptă Antidrog</b:InternetSiteTitle>
    <b:YearAccessed>2017</b:YearAccessed>
    <b:MonthAccessed>March</b:MonthAccessed>
    <b:DayAccessed>21</b:DayAccessed>
    <b:URL>http://cnsm.org.ro/index.html</b:URL>
    <b:RefOrder>8</b:RefOrder>
  </b:Source>
  <b:Source>
    <b:Tag>Cen17</b:Tag>
    <b:SourceType>InternetSite</b:SourceType>
    <b:Guid>{31D5BA75-589D-4883-A09A-D3C43859CAE2}</b:Guid>
    <b:Author>
      <b:Author>
        <b:Corporate>Centrul Național pentru Sănătate Mintală și Luptă Antidrog</b:Corporate>
      </b:Author>
    </b:Author>
    <b:InternetSiteTitle>Pagina Principală - Ghiduri și Manuale - Ghiduri - Programului national de sanatate mintala si profilaxie in patologie psihiatrie</b:InternetSiteTitle>
    <b:YearAccessed>2017</b:YearAccessed>
    <b:MonthAccessed>March</b:MonthAccessed>
    <b:DayAccessed>27</b:DayAccessed>
    <b:URL>http://cnsm.org.ro/</b:URL>
    <b:RefOrder>9</b:RefOrder>
  </b:Source>
  <b:Source>
    <b:Tag>Guv16</b:Tag>
    <b:SourceType>DocumentFromInternetSite</b:SourceType>
    <b:Guid>{E7792B4B-2E25-4325-8A83-25C3AA0AF455}</b:Guid>
    <b:Author>
      <b:Author>
        <b:Corporate>Guvernul României </b:Corporate>
      </b:Author>
    </b:Author>
    <b:InternetSiteTitle>Contractul Cadru pentru acordarea asistenţei medicale, a medicamentelor şi a dispozitivelor medicale cadrul sistemului de asigurări sociale de sănătate pentru anii 2016 - 2017</b:InternetSiteTitle>
    <b:Year>2016</b:Year>
    <b:YearAccessed>2017</b:YearAccessed>
    <b:MonthAccessed>March</b:MonthAccessed>
    <b:DayAccessed>27</b:DayAccessed>
    <b:URL>http://www.casan.ro/casalba/media/postFiles/HG%20161.2016-Contract%20cadru%202016-2017.pdf</b:URL>
    <b:RefOrder>10</b:RefOrder>
  </b:Source>
</b:Sources>
</file>

<file path=customXml/itemProps1.xml><?xml version="1.0" encoding="utf-8"?>
<ds:datastoreItem xmlns:ds="http://schemas.openxmlformats.org/officeDocument/2006/customXml" ds:itemID="{97044759-18F7-42F4-8C5E-C93E80E53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471</Words>
  <Characters>3252</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Petru Sandu</dc:creator>
  <cp:lastModifiedBy>User</cp:lastModifiedBy>
  <cp:revision>3</cp:revision>
  <cp:lastPrinted>2017-04-20T09:49:00Z</cp:lastPrinted>
  <dcterms:created xsi:type="dcterms:W3CDTF">2019-03-29T08:35:00Z</dcterms:created>
  <dcterms:modified xsi:type="dcterms:W3CDTF">2019-03-29T08:39:00Z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tyle">
    <vt:lpwstr>ieee</vt:lpwstr>
  </property>
</Properties>
</file>